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9889" w:type="dxa"/>
        <w:tblInd w:w="0" w:type="dxa"/>
        <w:tblLayout w:type="autofit"/>
        <w:tblCellMar>
          <w:left w:w="108" w:type="dxa"/>
          <w:top w:w="0" w:type="dxa"/>
          <w:right w:w="108" w:type="dxa"/>
          <w:bottom w:w="0" w:type="dxa"/>
        </w:tblCellMar>
        <w:tblLook w:val="04A0" w:firstRow="1" w:lastRow="0" w:firstColumn="1" w:lastColumn="0" w:noHBand="0" w:noVBand="1"/>
      </w:tblPr>
      <w:tblGrid>
        <w:gridCol w:w="9889"/>
      </w:tblGrid>
      <w:tr>
        <w:trPr/>
        <w:tc>
          <w:tcPr>
            <w:tcBorders>
              <w:left w:val="none" w:color="000000" w:sz="0" w:space="0"/>
              <w:top w:val="none" w:color="000000" w:sz="0" w:space="0"/>
              <w:right w:val="none" w:color="000000" w:sz="0" w:space="0"/>
              <w:bottom w:val="none" w:color="000000" w:sz="0" w:space="0"/>
            </w:tcBorders>
            <w:tcW w:w="9889" w:type="dxa"/>
            <w:vAlign w:val="top"/>
            <w:textDirection w:val="lrTb"/>
            <w:noWrap w:val="false"/>
          </w:tcPr>
          <w:p>
            <w:pPr>
              <w:pStyle w:val="373"/>
            </w:pPr>
            <w:r>
              <mc:AlternateContent>
                <mc:Choice Requires="wpg">
                  <w:drawing>
                    <wp:anchor xmlns:wp="http://schemas.openxmlformats.org/drawingml/2006/wordprocessingDrawing" distT="0" distB="0" distL="114300" distR="114300" simplePos="0" relativeHeight="524288" behindDoc="0" locked="0" layoutInCell="1" allowOverlap="1">
                      <wp:simplePos x="0" y="0"/>
                      <wp:positionH relativeFrom="column">
                        <wp:posOffset>2649855</wp:posOffset>
                      </wp:positionH>
                      <wp:positionV relativeFrom="paragraph">
                        <wp:posOffset>-1269</wp:posOffset>
                      </wp:positionV>
                      <wp:extent cx="713740" cy="953770"/>
                      <wp:effectExtent l="0" t="0" r="0" b="0"/>
                      <wp:wrapSquare wrapText="bothSides"/>
                      <wp:docPr id="1" name="" hidden="false"/>
                      <wp:cNvGraphicFramePr/>
                      <a:graphic xmlns:a="http://schemas.openxmlformats.org/drawingml/2006/main">
                        <a:graphicData uri="http://schemas.openxmlformats.org/drawingml/2006/picture">
                          <pic:pic xmlns:pic="http://schemas.openxmlformats.org/drawingml/2006/picture">
                            <pic:nvPicPr>
                              <pic:cNvPr id="4" name="" hidden="0"/>
                              <pic:cNvPicPr/>
                            </pic:nvPicPr>
                            <pic:blipFill>
                              <a:blip r:embed="rId8"/>
                              <a:stretch/>
                            </pic:blipFill>
                            <pic:spPr bwMode="auto">
                              <a:xfrm>
                                <a:off x="0" y="0"/>
                                <a:ext cx="713740" cy="953770"/>
                              </a:xfrm>
                              <a:prstGeom prst="rect">
                                <a:avLst/>
                              </a:prstGeom>
                              <a:noFill/>
                              <a:ln>
                                <a:noFill/>
                                <a:miter/>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mso-wrap-distance-left:9.0pt;mso-wrap-distance-top:0.0pt;mso-wrap-distance-right:9.0pt;mso-wrap-distance-bottom:0.0pt;z-index:524288;o:allowoverlap:true;o:allowincell:true;mso-position-horizontal-relative:text;margin-left:208.6pt;mso-position-horizontal:absolute;mso-position-vertical-relative:text;margin-top:-0.1pt;mso-position-vertical:absolute;width:56.2pt;height:75.1pt;">
                      <v:path textboxrect="0,0,0,0"/>
                      <v:imagedata r:id="rId8" o:title=""/>
                    </v:shape>
                  </w:pict>
                </mc:Fallback>
              </mc:AlternateContent>
            </w:r>
            <w:r/>
          </w:p>
        </w:tc>
      </w:tr>
      <w:tr>
        <w:trPr/>
        <w:tc>
          <w:tcPr>
            <w:tcBorders>
              <w:left w:val="none" w:color="000000" w:sz="0" w:space="0"/>
              <w:top w:val="none" w:color="000000" w:sz="0" w:space="0"/>
              <w:right w:val="none" w:color="000000" w:sz="0" w:space="0"/>
              <w:bottom w:val="none" w:color="000000" w:sz="0" w:space="0"/>
            </w:tcBorders>
            <w:tcW w:w="9889" w:type="dxa"/>
            <w:vAlign w:val="top"/>
            <w:textDirection w:val="lrTb"/>
            <w:noWrap w:val="false"/>
          </w:tcPr>
          <w:p>
            <w:pPr>
              <w:pStyle w:val="373"/>
              <w:jc w:val="center"/>
              <w:rPr>
                <w:rFonts w:ascii="Times New Roman" w:hAnsi="Times New Roman"/>
                <w:b/>
                <w:sz w:val="28"/>
              </w:rPr>
            </w:pPr>
            <w:r>
              <w:rPr>
                <w:rFonts w:ascii="Times New Roman" w:hAnsi="Times New Roman"/>
                <w:b/>
                <w:sz w:val="28"/>
              </w:rPr>
            </w:r>
            <w:r/>
          </w:p>
          <w:p>
            <w:pPr>
              <w:pStyle w:val="373"/>
              <w:jc w:val="center"/>
              <w:rPr>
                <w:rFonts w:ascii="Times New Roman" w:hAnsi="Times New Roman"/>
              </w:rPr>
            </w:pPr>
            <w:r>
              <w:rPr>
                <w:rFonts w:ascii="Times New Roman" w:hAnsi="Times New Roman"/>
                <w:b/>
                <w:sz w:val="28"/>
              </w:rPr>
              <w:t xml:space="preserve">КОМИТЕТ ПО ДЕЛАМ АРХИВОВ ПЕНЗЕНСКОЙ  ОБЛАСТИ</w:t>
            </w:r>
            <w:r>
              <w:rPr>
                <w:rFonts w:ascii="Times New Roman" w:hAnsi="Times New Roman"/>
              </w:rPr>
            </w:r>
            <w:r/>
          </w:p>
        </w:tc>
      </w:tr>
      <w:tr>
        <w:trPr/>
        <w:tc>
          <w:tcPr>
            <w:tcBorders>
              <w:left w:val="none" w:color="000000" w:sz="0" w:space="0"/>
              <w:top w:val="none" w:color="000000" w:sz="0" w:space="0"/>
              <w:right w:val="none" w:color="000000" w:sz="0" w:space="0"/>
              <w:bottom w:val="none" w:color="000000" w:sz="0" w:space="0"/>
            </w:tcBorders>
            <w:tcW w:w="9889" w:type="dxa"/>
            <w:vAlign w:val="top"/>
            <w:textDirection w:val="lrTb"/>
            <w:noWrap w:val="false"/>
          </w:tcPr>
          <w:p>
            <w:pPr>
              <w:pStyle w:val="373"/>
              <w:rPr>
                <w:rFonts w:ascii="Times New Roman" w:hAnsi="Times New Roman"/>
              </w:rPr>
            </w:pPr>
            <w:r>
              <w:rPr>
                <w:rFonts w:ascii="Times New Roman" w:hAnsi="Times New Roman"/>
              </w:rPr>
            </w:r>
            <w:r/>
          </w:p>
        </w:tc>
      </w:tr>
      <w:tr>
        <w:trPr/>
        <w:tc>
          <w:tcPr>
            <w:tcBorders>
              <w:left w:val="none" w:color="000000" w:sz="0" w:space="0"/>
              <w:top w:val="none" w:color="000000" w:sz="0" w:space="0"/>
              <w:right w:val="none" w:color="000000" w:sz="0" w:space="0"/>
              <w:bottom w:val="none" w:color="000000" w:sz="0" w:space="0"/>
            </w:tcBorders>
            <w:tcW w:w="9889" w:type="dxa"/>
            <w:vAlign w:val="top"/>
            <w:textDirection w:val="lrTb"/>
            <w:noWrap w:val="false"/>
          </w:tcPr>
          <w:p>
            <w:pPr>
              <w:pStyle w:val="373"/>
              <w:jc w:val="center"/>
              <w:rPr>
                <w:rFonts w:ascii="Times New Roman" w:hAnsi="Times New Roman"/>
                <w:b/>
                <w:sz w:val="40"/>
                <w:szCs w:val="40"/>
              </w:rPr>
            </w:pPr>
            <w:r>
              <w:rPr>
                <w:rFonts w:ascii="Times New Roman" w:hAnsi="Times New Roman"/>
                <w:b/>
                <w:sz w:val="40"/>
                <w:szCs w:val="40"/>
              </w:rPr>
              <w:t xml:space="preserve">П Р И К А З</w:t>
            </w:r>
            <w:r/>
          </w:p>
        </w:tc>
      </w:tr>
      <w:tr>
        <w:trPr/>
        <w:tc>
          <w:tcPr>
            <w:tcBorders>
              <w:left w:val="none" w:color="000000" w:sz="0" w:space="0"/>
              <w:top w:val="none" w:color="000000" w:sz="0" w:space="0"/>
              <w:right w:val="none" w:color="000000" w:sz="0" w:space="0"/>
              <w:bottom w:val="none" w:color="000000" w:sz="0" w:space="0"/>
            </w:tcBorders>
            <w:tcW w:w="9889" w:type="dxa"/>
            <w:vAlign w:val="top"/>
            <w:textDirection w:val="lrTb"/>
            <w:noWrap w:val="false"/>
          </w:tcPr>
          <w:tbl>
            <w:tblPr>
              <w:tblW w:w="0" w:type="auto"/>
              <w:jc w:val="center"/>
              <w:tblInd w:w="0" w:type="dxa"/>
              <w:tblLayout w:type="autofit"/>
              <w:tblCellMar>
                <w:left w:w="0" w:type="dxa"/>
                <w:top w:w="0" w:type="dxa"/>
                <w:right w:w="0" w:type="dxa"/>
                <w:bottom w:w="0" w:type="dxa"/>
              </w:tblCellMar>
              <w:tblLook w:val="04A0" w:firstRow="1" w:lastRow="0" w:firstColumn="1" w:lastColumn="0" w:noHBand="0" w:noVBand="1"/>
            </w:tblPr>
            <w:tblGrid>
              <w:gridCol w:w="284"/>
              <w:gridCol w:w="2835"/>
              <w:gridCol w:w="397"/>
              <w:gridCol w:w="1386"/>
            </w:tblGrid>
            <w:tr>
              <w:trPr/>
              <w:tc>
                <w:tcPr>
                  <w:tcBorders>
                    <w:left w:val="none" w:color="000000" w:sz="0" w:space="0"/>
                    <w:top w:val="none" w:color="000000" w:sz="0" w:space="0"/>
                    <w:right w:val="none" w:color="000000" w:sz="0" w:space="0"/>
                    <w:bottom w:val="none" w:color="000000" w:sz="0" w:space="0"/>
                  </w:tcBorders>
                  <w:tcW w:w="284" w:type="dxa"/>
                  <w:vAlign w:val="bottom"/>
                  <w:textDirection w:val="lrTb"/>
                  <w:noWrap w:val="false"/>
                </w:tcPr>
                <w:p>
                  <w:pPr>
                    <w:pStyle w:val="373"/>
                    <w:rPr>
                      <w:rFonts w:ascii="Times New Roman" w:hAnsi="Times New Roman"/>
                      <w:sz w:val="24"/>
                    </w:rPr>
                  </w:pPr>
                  <w:r>
                    <w:rPr>
                      <w:rFonts w:ascii="Times New Roman" w:hAnsi="Times New Roman"/>
                      <w:sz w:val="24"/>
                    </w:rPr>
                    <w:t xml:space="preserve">от</w:t>
                  </w:r>
                  <w:r/>
                </w:p>
              </w:tc>
              <w:tc>
                <w:tcPr>
                  <w:tcBorders>
                    <w:left w:val="none" w:color="000000" w:sz="0" w:space="0"/>
                    <w:top w:val="none" w:color="000000" w:sz="0" w:space="0"/>
                    <w:right w:val="none" w:color="000000" w:sz="0" w:space="0"/>
                    <w:bottom w:val="none" w:color="000000" w:sz="0" w:space="0"/>
                  </w:tcBorders>
                  <w:tcW w:w="2835" w:type="dxa"/>
                  <w:vAlign w:val="top"/>
                  <w:textDirection w:val="lrTb"/>
                  <w:noWrap w:val="false"/>
                </w:tcPr>
                <w:p>
                  <w:pPr>
                    <w:pStyle w:val="373"/>
                    <w:jc w:val="center"/>
                    <w:rPr>
                      <w:rFonts w:ascii="Times New Roman" w:hAnsi="Times New Roman"/>
                      <w:sz w:val="24"/>
                    </w:rPr>
                  </w:pPr>
                  <w:r>
                    <w:rPr>
                      <w:rFonts w:ascii="Times New Roman" w:hAnsi="Times New Roman"/>
                      <w:sz w:val="24"/>
                    </w:rPr>
                    <w:t xml:space="preserve">« 09 »октября 2017 года</w:t>
                  </w:r>
                  <w:r/>
                </w:p>
              </w:tc>
              <w:tc>
                <w:tcPr>
                  <w:tcBorders>
                    <w:left w:val="none" w:color="000000" w:sz="0" w:space="0"/>
                    <w:top w:val="none" w:color="000000" w:sz="0" w:space="0"/>
                    <w:right w:val="none" w:color="000000" w:sz="0" w:space="0"/>
                    <w:bottom w:val="none" w:color="000000" w:sz="0" w:space="0"/>
                  </w:tcBorders>
                  <w:tcW w:w="397" w:type="dxa"/>
                  <w:vAlign w:val="top"/>
                  <w:textDirection w:val="lrTb"/>
                  <w:noWrap w:val="false"/>
                </w:tcPr>
                <w:p>
                  <w:pPr>
                    <w:pStyle w:val="373"/>
                    <w:jc w:val="center"/>
                    <w:rPr>
                      <w:rFonts w:ascii="Times New Roman" w:hAnsi="Times New Roman"/>
                      <w:sz w:val="24"/>
                    </w:rPr>
                  </w:pPr>
                  <w:r>
                    <w:rPr>
                      <w:rFonts w:ascii="Times New Roman" w:hAnsi="Times New Roman"/>
                      <w:sz w:val="24"/>
                    </w:rPr>
                    <w:t xml:space="preserve">№</w:t>
                  </w:r>
                  <w:r>
                    <w:rPr>
                      <w:rFonts w:ascii="Times New Roman" w:hAnsi="Times New Roman"/>
                    </w:rPr>
                    <w:t xml:space="preserve">  </w:t>
                  </w:r>
                  <w:r>
                    <w:rPr>
                      <w:rFonts w:ascii="Times New Roman" w:hAnsi="Times New Roman"/>
                      <w:sz w:val="24"/>
                    </w:rPr>
                  </w:r>
                  <w:r/>
                </w:p>
              </w:tc>
              <w:tc>
                <w:tcPr>
                  <w:tcBorders>
                    <w:left w:val="none" w:color="000000" w:sz="0" w:space="0"/>
                    <w:top w:val="none" w:color="000000" w:sz="0" w:space="0"/>
                    <w:right w:val="none" w:color="000000" w:sz="0" w:space="0"/>
                    <w:bottom w:val="none" w:color="000000" w:sz="0" w:space="0"/>
                  </w:tcBorders>
                  <w:tcW w:w="1386" w:type="dxa"/>
                  <w:vAlign w:val="top"/>
                  <w:textDirection w:val="lrTb"/>
                  <w:noWrap w:val="false"/>
                </w:tcPr>
                <w:p>
                  <w:pPr>
                    <w:pStyle w:val="373"/>
                    <w:jc w:val="center"/>
                    <w:rPr>
                      <w:rFonts w:ascii="Times New Roman" w:hAnsi="Times New Roman"/>
                      <w:sz w:val="24"/>
                      <w:u w:val="single"/>
                    </w:rPr>
                  </w:pPr>
                  <w:r>
                    <w:rPr>
                      <w:rFonts w:ascii="Times New Roman" w:hAnsi="Times New Roman"/>
                      <w:sz w:val="24"/>
                      <w:u w:val="single"/>
                    </w:rPr>
                    <w:t xml:space="preserve">59-од</w:t>
                  </w:r>
                  <w:r/>
                </w:p>
              </w:tc>
            </w:tr>
            <w:tr>
              <w:trPr/>
              <w:tc>
                <w:tcPr>
                  <w:gridSpan w:val="4"/>
                  <w:tcBorders>
                    <w:left w:val="none" w:color="000000" w:sz="0" w:space="0"/>
                    <w:top w:val="none" w:color="000000" w:sz="0" w:space="0"/>
                    <w:right w:val="none" w:color="000000" w:sz="0" w:space="0"/>
                    <w:bottom w:val="none" w:color="000000" w:sz="0" w:space="0"/>
                  </w:tcBorders>
                  <w:tcW w:w="4902" w:type="dxa"/>
                  <w:vAlign w:val="top"/>
                  <w:textDirection w:val="lrTb"/>
                  <w:noWrap w:val="false"/>
                </w:tcPr>
                <w:p>
                  <w:pPr>
                    <w:pStyle w:val="373"/>
                    <w:jc w:val="center"/>
                    <w:rPr>
                      <w:rFonts w:ascii="Times New Roman" w:hAnsi="Times New Roman"/>
                      <w:sz w:val="10"/>
                    </w:rPr>
                  </w:pPr>
                  <w:r>
                    <w:rPr>
                      <w:rFonts w:ascii="Times New Roman" w:hAnsi="Times New Roman"/>
                      <w:sz w:val="24"/>
                    </w:rPr>
                    <w:t xml:space="preserve"> </w:t>
                  </w:r>
                  <w:r>
                    <w:rPr>
                      <w:rFonts w:ascii="Times New Roman" w:hAnsi="Times New Roman"/>
                      <w:sz w:val="10"/>
                    </w:rPr>
                  </w:r>
                  <w:r/>
                </w:p>
                <w:p>
                  <w:pPr>
                    <w:pStyle w:val="373"/>
                    <w:jc w:val="center"/>
                    <w:rPr>
                      <w:rFonts w:ascii="Times New Roman" w:hAnsi="Times New Roman"/>
                      <w:sz w:val="24"/>
                    </w:rPr>
                  </w:pPr>
                  <w:r>
                    <w:rPr>
                      <w:rFonts w:ascii="Times New Roman" w:hAnsi="Times New Roman"/>
                      <w:sz w:val="24"/>
                    </w:rPr>
                    <w:t xml:space="preserve">г.Пенза</w:t>
                  </w:r>
                  <w:r>
                    <w:rPr>
                      <w:rFonts w:ascii="Times New Roman" w:hAnsi="Times New Roman"/>
                      <w:b/>
                      <w:sz w:val="24"/>
                    </w:rPr>
                    <w:t xml:space="preserve"> </w:t>
                  </w:r>
                  <w:r>
                    <w:rPr>
                      <w:rFonts w:ascii="Times New Roman" w:hAnsi="Times New Roman"/>
                      <w:sz w:val="24"/>
                    </w:rPr>
                  </w:r>
                  <w:r/>
                </w:p>
              </w:tc>
            </w:tr>
          </w:tbl>
          <w:p>
            <w:pPr>
              <w:pStyle w:val="373"/>
              <w:jc w:val="center"/>
              <w:rPr>
                <w:rFonts w:ascii="Times New Roman" w:hAnsi="Times New Roman"/>
                <w:b/>
                <w:sz w:val="40"/>
                <w:szCs w:val="40"/>
              </w:rPr>
            </w:pPr>
            <w:r>
              <w:rPr>
                <w:rFonts w:ascii="Times New Roman" w:hAnsi="Times New Roman"/>
                <w:b/>
                <w:sz w:val="40"/>
                <w:szCs w:val="40"/>
              </w:rPr>
            </w:r>
            <w:r/>
          </w:p>
        </w:tc>
      </w:tr>
    </w:tbl>
    <w:p>
      <w:pPr>
        <w:pStyle w:val="377"/>
        <w:jc w:val="center"/>
        <w:rPr>
          <w:rFonts w:ascii="Times New Roman" w:hAnsi="Times New Roman"/>
          <w:sz w:val="26"/>
          <w:szCs w:val="26"/>
        </w:rPr>
      </w:pPr>
      <w:r>
        <w:rPr>
          <w:rFonts w:ascii="Times New Roman" w:hAnsi="Times New Roman"/>
          <w:sz w:val="26"/>
          <w:szCs w:val="26"/>
        </w:rPr>
        <w:t xml:space="preserve">О комиссии по соблюдению требов</w:t>
      </w:r>
      <w:r>
        <w:rPr>
          <w:rFonts w:ascii="Times New Roman" w:hAnsi="Times New Roman"/>
          <w:sz w:val="26"/>
          <w:szCs w:val="26"/>
        </w:rPr>
        <w:t xml:space="preserve">аний к служебному поведению и урегулированию конфликта интересов в отношении государственных гражданских служащих Пензенской области, замещающих должности государственной гражданской службы Пензенской области в Комитете по делам архивов Пензенской области </w:t>
      </w:r>
      <w:r/>
    </w:p>
    <w:p>
      <w:pPr>
        <w:pStyle w:val="377"/>
        <w:jc w:val="center"/>
        <w:rPr>
          <w:rFonts w:ascii="Times New Roman" w:hAnsi="Times New Roman"/>
          <w:sz w:val="26"/>
          <w:szCs w:val="26"/>
        </w:rPr>
      </w:pPr>
      <w:r>
        <w:rPr>
          <w:rFonts w:ascii="Times New Roman" w:hAnsi="Times New Roman"/>
          <w:sz w:val="26"/>
          <w:szCs w:val="26"/>
        </w:rPr>
      </w:r>
      <w:r/>
    </w:p>
    <w:p>
      <w:pPr>
        <w:pStyle w:val="378"/>
        <w:ind w:firstLine="540"/>
        <w:jc w:val="both"/>
        <w:rPr>
          <w:rFonts w:ascii="Times New Roman" w:hAnsi="Times New Roman"/>
          <w:sz w:val="26"/>
          <w:szCs w:val="26"/>
        </w:rPr>
      </w:pPr>
      <w:r>
        <w:rPr>
          <w:rFonts w:ascii="Times New Roman" w:hAnsi="Times New Roman"/>
          <w:b/>
          <w:sz w:val="28"/>
          <w:szCs w:val="28"/>
        </w:rPr>
        <w:tab/>
      </w:r>
      <w:r>
        <w:rPr>
          <w:rFonts w:ascii="Times New Roman" w:hAnsi="Times New Roman"/>
          <w:sz w:val="26"/>
          <w:szCs w:val="26"/>
        </w:rPr>
        <w:t xml:space="preserve">В соответствии с Федеральными законами от 25.12.2008 </w:t>
      </w:r>
      <w:r>
        <w:rPr>
          <w:rFonts w:ascii="Times New Roman" w:hAnsi="Times New Roman"/>
          <w:sz w:val="26"/>
          <w:szCs w:val="26"/>
        </w:rPr>
        <w:fldChar w:fldCharType="begin"/>
      </w:r>
      <w:r>
        <w:rPr>
          <w:rFonts w:ascii="Times New Roman" w:hAnsi="Times New Roman"/>
          <w:sz w:val="26"/>
          <w:szCs w:val="26"/>
        </w:rPr>
        <w:instrText xml:space="preserve">HYPERLINK consultantplus://offline/ref=5D21423B33C4DF8469544279A6189CADEFEC7AA45E6597044DF6CD2B365Dm5N \o "Федеральный закон от 25.12.2008 N 273-ФЗ (ред. от 28.12.2013) \"О противодействии коррупции\"</w:instrText>
      </w:r>
      <w:r>
        <w:rPr>
          <w:rFonts w:ascii="Times New Roman" w:hAnsi="Times New Roman"/>
          <w:sz w:val="26"/>
          <w:szCs w:val="26"/>
        </w:rPr>
        <w:br/>
        <w:instrText xml:space="preserve">------------ Недействующая редакция</w:instrText>
      </w:r>
      <w:r>
        <w:rPr>
          <w:rFonts w:ascii="Times New Roman" w:hAnsi="Times New Roman"/>
          <w:sz w:val="26"/>
          <w:szCs w:val="26"/>
        </w:rPr>
        <w:br/>
        <w:instrText xml:space="preserve">{КонсультантПлюс}"</w:instrText>
      </w:r>
      <w:r>
        <w:rPr>
          <w:rFonts w:ascii="Times New Roman" w:hAnsi="Times New Roman"/>
          <w:sz w:val="26"/>
          <w:szCs w:val="26"/>
        </w:rPr>
        <w:fldChar w:fldCharType="separate"/>
      </w:r>
      <w:r>
        <w:rPr>
          <w:rFonts w:ascii="Times New Roman" w:hAnsi="Times New Roman"/>
          <w:sz w:val="26"/>
          <w:szCs w:val="26"/>
        </w:rPr>
        <w:t xml:space="preserve">№ 273-ФЗ</w:t>
      </w:r>
      <w:r>
        <w:rPr>
          <w:rFonts w:ascii="Times New Roman" w:hAnsi="Times New Roman"/>
          <w:sz w:val="26"/>
          <w:szCs w:val="26"/>
        </w:rPr>
        <w:fldChar w:fldCharType="end"/>
      </w:r>
      <w:r>
        <w:rPr>
          <w:rFonts w:ascii="Times New Roman" w:hAnsi="Times New Roman"/>
          <w:sz w:val="26"/>
          <w:szCs w:val="26"/>
        </w:rPr>
        <w:t xml:space="preserve"> «О противодействии коррупции» (с последующими изменениями), от 27.07.2004 </w:t>
      </w:r>
      <w:r>
        <w:rPr>
          <w:rFonts w:ascii="Times New Roman" w:hAnsi="Times New Roman"/>
          <w:sz w:val="26"/>
          <w:szCs w:val="26"/>
        </w:rPr>
        <w:fldChar w:fldCharType="begin"/>
      </w:r>
      <w:r>
        <w:rPr>
          <w:rFonts w:ascii="Times New Roman" w:hAnsi="Times New Roman"/>
          <w:sz w:val="26"/>
          <w:szCs w:val="26"/>
        </w:rPr>
        <w:instrText xml:space="preserve">HYPERLINK consultantplus://offline/ref=5D21423B33C4DF8469544279A6189CADEFEF7DAF596F97044DF6CD2B365Dm5N \o "Федеральный закон от 27.07.2004 N 79-ФЗ (ред. от 02.04.2014) \"О государственной гражданской службе Российской Федерации\"</w:instrText>
      </w:r>
      <w:r>
        <w:rPr>
          <w:rFonts w:ascii="Times New Roman" w:hAnsi="Times New Roman"/>
          <w:sz w:val="26"/>
          <w:szCs w:val="26"/>
        </w:rPr>
        <w:br/>
        <w:instrText xml:space="preserve">------------ Недействующая редакция</w:instrText>
      </w:r>
      <w:r>
        <w:rPr>
          <w:rFonts w:ascii="Times New Roman" w:hAnsi="Times New Roman"/>
          <w:sz w:val="26"/>
          <w:szCs w:val="26"/>
        </w:rPr>
        <w:br/>
        <w:instrText xml:space="preserve">{КонсультантПлюс}"</w:instrText>
      </w:r>
      <w:r>
        <w:rPr>
          <w:rFonts w:ascii="Times New Roman" w:hAnsi="Times New Roman"/>
          <w:sz w:val="26"/>
          <w:szCs w:val="26"/>
        </w:rPr>
        <w:fldChar w:fldCharType="separate"/>
      </w:r>
      <w:r>
        <w:rPr>
          <w:rFonts w:ascii="Times New Roman" w:hAnsi="Times New Roman"/>
          <w:sz w:val="26"/>
          <w:szCs w:val="26"/>
        </w:rPr>
        <w:t xml:space="preserve">№ 79-ФЗ</w:t>
      </w:r>
      <w:r>
        <w:rPr>
          <w:rFonts w:ascii="Times New Roman" w:hAnsi="Times New Roman"/>
          <w:sz w:val="26"/>
          <w:szCs w:val="26"/>
        </w:rPr>
        <w:fldChar w:fldCharType="end"/>
      </w:r>
      <w:r>
        <w:rPr>
          <w:rFonts w:ascii="Times New Roman" w:hAnsi="Times New Roman"/>
          <w:sz w:val="26"/>
          <w:szCs w:val="26"/>
        </w:rPr>
        <w:t xml:space="preserve"> «О госуда</w:t>
      </w:r>
      <w:r>
        <w:rPr>
          <w:rFonts w:ascii="Times New Roman" w:hAnsi="Times New Roman"/>
          <w:sz w:val="26"/>
          <w:szCs w:val="26"/>
        </w:rPr>
        <w:t xml:space="preserve">р</w:t>
      </w:r>
      <w:r>
        <w:rPr>
          <w:rFonts w:ascii="Times New Roman" w:hAnsi="Times New Roman"/>
          <w:sz w:val="26"/>
          <w:szCs w:val="26"/>
        </w:rPr>
        <w:t xml:space="preserve">ственной гражданской службе Российской Федерации» (с последующими изменениями), </w:t>
      </w:r>
      <w:r>
        <w:rPr>
          <w:rFonts w:ascii="Times New Roman" w:hAnsi="Times New Roman"/>
          <w:sz w:val="26"/>
          <w:szCs w:val="26"/>
        </w:rPr>
        <w:fldChar w:fldCharType="begin"/>
      </w:r>
      <w:r>
        <w:rPr>
          <w:rFonts w:ascii="Times New Roman" w:hAnsi="Times New Roman"/>
          <w:sz w:val="26"/>
          <w:szCs w:val="26"/>
        </w:rPr>
        <w:instrText xml:space="preserve">HYPERLINK consultantplus://offline/ref=5D21423B33C4DF8469544279A6189CADEFEF78AB5D6C97044DF6CD2B365Dm5N \o "Указ Президента РФ от 01.07.2010 N 821 (ред. от 23.06.2014) \"О комиссиях по соблюдению требований к </w:instrText>
      </w:r>
      <w:r>
        <w:rPr>
          <w:rFonts w:ascii="Times New Roman" w:hAnsi="Times New Roman"/>
          <w:sz w:val="26"/>
          <w:szCs w:val="26"/>
        </w:rPr>
        <w:instrText xml:space="preserve">служебному поведению федеральных государственных служащих и урегулированию конфликта интересов\" (вместе с \"Положением о комиссиях по соблюдению требований к служебному поведению федеральных государственных служащих и урегулированию конфликта интересов\")</w:instrText>
      </w:r>
      <w:r>
        <w:rPr>
          <w:rFonts w:ascii="Times New Roman" w:hAnsi="Times New Roman"/>
          <w:sz w:val="26"/>
          <w:szCs w:val="26"/>
        </w:rPr>
        <w:br/>
        <w:instrText xml:space="preserve">------------ Недействующая редакция</w:instrText>
      </w:r>
      <w:r>
        <w:rPr>
          <w:rFonts w:ascii="Times New Roman" w:hAnsi="Times New Roman"/>
          <w:sz w:val="26"/>
          <w:szCs w:val="26"/>
        </w:rPr>
        <w:br/>
        <w:instrText xml:space="preserve">{КонсультантПлюс}"</w:instrText>
      </w:r>
      <w:r>
        <w:rPr>
          <w:rFonts w:ascii="Times New Roman" w:hAnsi="Times New Roman"/>
          <w:sz w:val="26"/>
          <w:szCs w:val="26"/>
        </w:rPr>
        <w:fldChar w:fldCharType="separate"/>
      </w:r>
      <w:r>
        <w:rPr>
          <w:rFonts w:ascii="Times New Roman" w:hAnsi="Times New Roman"/>
          <w:sz w:val="26"/>
          <w:szCs w:val="26"/>
        </w:rPr>
        <w:t xml:space="preserve">Указом</w:t>
      </w:r>
      <w:r>
        <w:rPr>
          <w:rFonts w:ascii="Times New Roman" w:hAnsi="Times New Roman"/>
          <w:sz w:val="26"/>
          <w:szCs w:val="26"/>
        </w:rPr>
        <w:fldChar w:fldCharType="end"/>
      </w:r>
      <w:r>
        <w:rPr>
          <w:rFonts w:ascii="Times New Roman" w:hAnsi="Times New Roman"/>
          <w:sz w:val="26"/>
          <w:szCs w:val="26"/>
        </w:rPr>
        <w:t xml:space="preserve"> Президента Российской Федерации от 01.07.2010 № 821 «О комиссиях по собл</w:t>
      </w:r>
      <w:r>
        <w:rPr>
          <w:rFonts w:ascii="Times New Roman" w:hAnsi="Times New Roman"/>
          <w:sz w:val="26"/>
          <w:szCs w:val="26"/>
        </w:rPr>
        <w:t xml:space="preserve">ю</w:t>
      </w:r>
      <w:r>
        <w:rPr>
          <w:rFonts w:ascii="Times New Roman" w:hAnsi="Times New Roman"/>
          <w:sz w:val="26"/>
          <w:szCs w:val="26"/>
        </w:rPr>
        <w:t xml:space="preserve">дению требований к служебному поведению федеральных государственных служащих и урегулированию конфликта интересов» (с последующими изменениями), руководствуясь Положением о Комитете по делам архивов Пензенской области, у</w:t>
      </w:r>
      <w:r>
        <w:rPr>
          <w:rFonts w:ascii="Times New Roman" w:hAnsi="Times New Roman"/>
          <w:sz w:val="26"/>
          <w:szCs w:val="26"/>
        </w:rPr>
        <w:t xml:space="preserve">т</w:t>
      </w:r>
      <w:r>
        <w:rPr>
          <w:rFonts w:ascii="Times New Roman" w:hAnsi="Times New Roman"/>
          <w:sz w:val="26"/>
          <w:szCs w:val="26"/>
        </w:rPr>
        <w:t xml:space="preserve">вержденным постановлением Правительства Пензенской области от 03.02.2017 № 48-пП «Об утверждении Положения о Комитете по делам архивов Пензенской области», </w:t>
      </w:r>
      <w:r>
        <w:rPr>
          <w:rFonts w:ascii="Times New Roman" w:hAnsi="Times New Roman"/>
          <w:b/>
          <w:sz w:val="26"/>
          <w:szCs w:val="26"/>
        </w:rPr>
        <w:t xml:space="preserve">п р и к а з ы в а ю:</w:t>
      </w:r>
      <w:r>
        <w:rPr>
          <w:rFonts w:ascii="Times New Roman" w:hAnsi="Times New Roman"/>
          <w:sz w:val="26"/>
          <w:szCs w:val="26"/>
        </w:rPr>
      </w:r>
      <w:r/>
    </w:p>
    <w:p>
      <w:pPr>
        <w:pStyle w:val="378"/>
        <w:ind w:firstLine="540"/>
        <w:jc w:val="both"/>
        <w:rPr>
          <w:rFonts w:ascii="Times New Roman" w:hAnsi="Times New Roman"/>
          <w:sz w:val="26"/>
          <w:szCs w:val="26"/>
        </w:rPr>
      </w:pPr>
      <w:r>
        <w:rPr>
          <w:rFonts w:ascii="Times New Roman" w:hAnsi="Times New Roman"/>
          <w:sz w:val="26"/>
          <w:szCs w:val="26"/>
        </w:rPr>
        <w:t xml:space="preserve">1. Создать комиссию по соблюдению требований к служебному поведению и урегулированию конфликта и</w:t>
      </w:r>
      <w:r>
        <w:rPr>
          <w:rFonts w:ascii="Times New Roman" w:hAnsi="Times New Roman"/>
          <w:sz w:val="26"/>
          <w:szCs w:val="26"/>
        </w:rPr>
        <w:t xml:space="preserve">н</w:t>
      </w:r>
      <w:r>
        <w:rPr>
          <w:rFonts w:ascii="Times New Roman" w:hAnsi="Times New Roman"/>
          <w:sz w:val="26"/>
          <w:szCs w:val="26"/>
        </w:rPr>
        <w:t xml:space="preserve">тересов в отношении государственных гражданских служащих Пензенской области, замещающих должности государственной гражданской службы Пензенской области в Комитете по делам архивов Пензенской области, и утвердить ее </w:t>
      </w:r>
      <w:r>
        <w:rPr>
          <w:rFonts w:ascii="Times New Roman" w:hAnsi="Times New Roman"/>
          <w:sz w:val="26"/>
          <w:szCs w:val="26"/>
        </w:rPr>
        <w:fldChar w:fldCharType="begin"/>
      </w:r>
      <w:r>
        <w:rPr>
          <w:rFonts w:ascii="Times New Roman" w:hAnsi="Times New Roman"/>
          <w:sz w:val="26"/>
          <w:szCs w:val="26"/>
        </w:rPr>
        <w:instrText xml:space="preserve">HYPERLINK \l Par43  \o "СОСТАВ"</w:instrText>
      </w:r>
      <w:r>
        <w:rPr>
          <w:rFonts w:ascii="Times New Roman" w:hAnsi="Times New Roman"/>
          <w:sz w:val="26"/>
          <w:szCs w:val="26"/>
        </w:rPr>
        <w:fldChar w:fldCharType="separate"/>
      </w:r>
      <w:r>
        <w:rPr>
          <w:rFonts w:ascii="Times New Roman" w:hAnsi="Times New Roman"/>
          <w:sz w:val="26"/>
          <w:szCs w:val="26"/>
        </w:rPr>
        <w:t xml:space="preserve">состав</w:t>
      </w:r>
      <w:r>
        <w:rPr>
          <w:rFonts w:ascii="Times New Roman" w:hAnsi="Times New Roman"/>
          <w:sz w:val="26"/>
          <w:szCs w:val="26"/>
        </w:rPr>
        <w:fldChar w:fldCharType="end"/>
      </w:r>
      <w:r>
        <w:rPr>
          <w:rFonts w:ascii="Times New Roman" w:hAnsi="Times New Roman"/>
          <w:sz w:val="26"/>
          <w:szCs w:val="26"/>
        </w:rPr>
        <w:t xml:space="preserve"> согласно приложению № 1.</w:t>
      </w:r>
      <w:r/>
    </w:p>
    <w:p>
      <w:pPr>
        <w:pStyle w:val="378"/>
        <w:ind w:firstLine="540"/>
        <w:jc w:val="both"/>
        <w:rPr>
          <w:rFonts w:ascii="Times New Roman" w:hAnsi="Times New Roman"/>
          <w:sz w:val="26"/>
          <w:szCs w:val="26"/>
        </w:rPr>
      </w:pPr>
      <w:r>
        <w:rPr>
          <w:rFonts w:ascii="Times New Roman" w:hAnsi="Times New Roman"/>
          <w:sz w:val="26"/>
          <w:szCs w:val="26"/>
        </w:rPr>
        <w:t xml:space="preserve">2. Утвердить </w:t>
      </w:r>
      <w:r>
        <w:rPr>
          <w:rFonts w:ascii="Times New Roman" w:hAnsi="Times New Roman"/>
          <w:sz w:val="26"/>
          <w:szCs w:val="26"/>
        </w:rPr>
        <w:fldChar w:fldCharType="begin"/>
      </w:r>
      <w:r>
        <w:rPr>
          <w:rFonts w:ascii="Times New Roman" w:hAnsi="Times New Roman"/>
          <w:sz w:val="26"/>
          <w:szCs w:val="26"/>
        </w:rPr>
        <w:instrText xml:space="preserve">HYPERLINK \l Par93  \o "ПОЛОЖЕНИЕ"</w:instrText>
      </w:r>
      <w:r>
        <w:rPr>
          <w:rFonts w:ascii="Times New Roman" w:hAnsi="Times New Roman"/>
          <w:sz w:val="26"/>
          <w:szCs w:val="26"/>
        </w:rPr>
        <w:fldChar w:fldCharType="separate"/>
      </w:r>
      <w:r>
        <w:rPr>
          <w:rFonts w:ascii="Times New Roman" w:hAnsi="Times New Roman"/>
          <w:sz w:val="26"/>
          <w:szCs w:val="26"/>
        </w:rPr>
        <w:t xml:space="preserve">Положение</w:t>
      </w:r>
      <w:r>
        <w:rPr>
          <w:rFonts w:ascii="Times New Roman" w:hAnsi="Times New Roman"/>
          <w:sz w:val="26"/>
          <w:szCs w:val="26"/>
        </w:rPr>
        <w:fldChar w:fldCharType="end"/>
      </w:r>
      <w:r>
        <w:rPr>
          <w:rFonts w:ascii="Times New Roman" w:hAnsi="Times New Roman"/>
          <w:sz w:val="26"/>
          <w:szCs w:val="26"/>
        </w:rPr>
        <w:t xml:space="preserve"> о комиссии по соблюдению требований к служебному поведению и урегулированию конфликта интересов в отношении государственных гражда</w:t>
      </w:r>
      <w:r>
        <w:rPr>
          <w:rFonts w:ascii="Times New Roman" w:hAnsi="Times New Roman"/>
          <w:sz w:val="26"/>
          <w:szCs w:val="26"/>
        </w:rPr>
        <w:t xml:space="preserve">н</w:t>
      </w:r>
      <w:r>
        <w:rPr>
          <w:rFonts w:ascii="Times New Roman" w:hAnsi="Times New Roman"/>
          <w:sz w:val="26"/>
          <w:szCs w:val="26"/>
        </w:rPr>
        <w:t xml:space="preserve">ских служащих Пензенской области, замещающих должности государственной гражданской службы Пензенской области в Комитете по делам архивов Пензенской о</w:t>
      </w:r>
      <w:r>
        <w:rPr>
          <w:rFonts w:ascii="Times New Roman" w:hAnsi="Times New Roman"/>
          <w:sz w:val="26"/>
          <w:szCs w:val="26"/>
        </w:rPr>
        <w:t xml:space="preserve">б</w:t>
      </w:r>
      <w:r>
        <w:rPr>
          <w:rFonts w:ascii="Times New Roman" w:hAnsi="Times New Roman"/>
          <w:sz w:val="26"/>
          <w:szCs w:val="26"/>
        </w:rPr>
        <w:t xml:space="preserve">ласти, согласно приложению № 2.</w:t>
      </w:r>
      <w:r/>
    </w:p>
    <w:p>
      <w:pPr>
        <w:pStyle w:val="373"/>
        <w:ind w:firstLine="709"/>
        <w:jc w:val="both"/>
        <w:spacing w:lineRule="auto" w:line="240" w:after="0"/>
        <w:tabs>
          <w:tab w:val="left" w:pos="3280" w:leader="none"/>
        </w:tabs>
        <w:rPr>
          <w:rFonts w:ascii="Times New Roman" w:hAnsi="Times New Roman"/>
          <w:b/>
          <w:sz w:val="28"/>
          <w:szCs w:val="28"/>
        </w:rPr>
      </w:pPr>
      <w:r>
        <w:rPr>
          <w:rFonts w:ascii="Times New Roman" w:hAnsi="Times New Roman"/>
          <w:sz w:val="26"/>
          <w:szCs w:val="26"/>
        </w:rPr>
        <w:t xml:space="preserve">3. Настоящий приказ разместить (опубликовать) на официальном сайте </w:t>
      </w:r>
      <w:r>
        <w:rPr>
          <w:rFonts w:ascii="Times New Roman" w:hAnsi="Times New Roman"/>
          <w:spacing w:val="-6"/>
          <w:sz w:val="26"/>
          <w:szCs w:val="26"/>
        </w:rPr>
        <w:t xml:space="preserve">Комитета </w:t>
      </w:r>
      <w:r>
        <w:rPr>
          <w:rFonts w:ascii="Times New Roman" w:hAnsi="Times New Roman"/>
          <w:sz w:val="26"/>
          <w:szCs w:val="26"/>
        </w:rPr>
        <w:t xml:space="preserve">по делам архивов Пензенской области  в информац</w:t>
      </w:r>
      <w:r>
        <w:rPr>
          <w:rFonts w:ascii="Times New Roman" w:hAnsi="Times New Roman"/>
          <w:sz w:val="26"/>
          <w:szCs w:val="26"/>
        </w:rPr>
        <w:t xml:space="preserve">и</w:t>
      </w:r>
      <w:r>
        <w:rPr>
          <w:rFonts w:ascii="Times New Roman" w:hAnsi="Times New Roman"/>
          <w:sz w:val="26"/>
          <w:szCs w:val="26"/>
        </w:rPr>
        <w:t xml:space="preserve">онно-телекоммуникационной сети «Интернет».</w:t>
      </w:r>
      <w:r>
        <w:rPr>
          <w:rFonts w:ascii="Times New Roman" w:hAnsi="Times New Roman"/>
          <w:b/>
          <w:sz w:val="28"/>
          <w:szCs w:val="28"/>
        </w:rPr>
      </w:r>
      <w:r/>
    </w:p>
    <w:p>
      <w:pPr>
        <w:pStyle w:val="373"/>
        <w:ind w:firstLine="709"/>
        <w:jc w:val="both"/>
        <w:spacing w:lineRule="auto" w:line="240" w:after="0"/>
        <w:rPr>
          <w:rFonts w:ascii="Times New Roman" w:hAnsi="Times New Roman"/>
          <w:sz w:val="28"/>
          <w:szCs w:val="28"/>
        </w:rPr>
      </w:pPr>
      <w:r>
        <w:rPr>
          <w:rFonts w:ascii="Times New Roman" w:hAnsi="Times New Roman"/>
          <w:sz w:val="28"/>
          <w:szCs w:val="28"/>
        </w:rPr>
      </w:r>
      <w:r/>
    </w:p>
    <w:p>
      <w:pPr>
        <w:pStyle w:val="373"/>
        <w:jc w:val="both"/>
        <w:spacing w:lineRule="auto" w:line="240" w:after="0"/>
        <w:rPr>
          <w:rFonts w:ascii="Times New Roman" w:hAnsi="Times New Roman"/>
          <w:sz w:val="26"/>
          <w:szCs w:val="26"/>
        </w:rPr>
      </w:pPr>
      <w:r>
        <w:rPr>
          <w:rFonts w:ascii="Times New Roman" w:hAnsi="Times New Roman"/>
          <w:sz w:val="26"/>
          <w:szCs w:val="26"/>
        </w:rPr>
        <w:t xml:space="preserve">Председатель Комитета     </w:t>
      </w:r>
      <w:r>
        <w:rPr>
          <w:rFonts w:ascii="Times New Roman" w:hAnsi="Times New Roman"/>
          <w:sz w:val="26"/>
          <w:szCs w:val="26"/>
        </w:rPr>
        <w:t xml:space="preserve">              </w:t>
      </w:r>
      <w:r>
        <w:rPr>
          <w:rFonts w:ascii="Times New Roman" w:hAnsi="Times New Roman"/>
          <w:sz w:val="26"/>
          <w:szCs w:val="26"/>
        </w:rPr>
        <w:t xml:space="preserve">  З.Х.Бибарсов</w:t>
      </w:r>
      <w:r/>
    </w:p>
    <w:p>
      <w:pPr>
        <w:pStyle w:val="378"/>
        <w:jc w:val="right"/>
        <w:rPr>
          <w:rFonts w:ascii="Times New Roman" w:hAnsi="Times New Roman"/>
          <w:sz w:val="24"/>
          <w:szCs w:val="24"/>
        </w:rPr>
        <w:outlineLvl w:val="0"/>
      </w:pPr>
      <w:r>
        <w:rPr>
          <w:rFonts w:ascii="Times New Roman" w:hAnsi="Times New Roman"/>
          <w:sz w:val="24"/>
          <w:szCs w:val="24"/>
        </w:rPr>
      </w:r>
      <w:r/>
    </w:p>
    <w:p>
      <w:pPr>
        <w:pStyle w:val="378"/>
        <w:jc w:val="right"/>
        <w:rPr>
          <w:rFonts w:ascii="Times New Roman" w:hAnsi="Times New Roman"/>
          <w:sz w:val="24"/>
          <w:szCs w:val="24"/>
        </w:rPr>
        <w:outlineLvl w:val="0"/>
      </w:pPr>
      <w:r>
        <w:rPr>
          <w:rFonts w:ascii="Times New Roman" w:hAnsi="Times New Roman"/>
          <w:sz w:val="24"/>
          <w:szCs w:val="24"/>
        </w:rPr>
      </w:r>
      <w:r/>
    </w:p>
    <w:tbl>
      <w:tblPr>
        <w:tblW w:w="0" w:type="auto"/>
        <w:tblInd w:w="709" w:type="dxa"/>
        <w:tblLayout w:type="autofit"/>
        <w:tblCellMar>
          <w:left w:w="108" w:type="dxa"/>
          <w:top w:w="0" w:type="dxa"/>
          <w:right w:w="108" w:type="dxa"/>
          <w:bottom w:w="0" w:type="dxa"/>
        </w:tblCellMar>
        <w:tblLook w:val="04A0" w:firstRow="1" w:lastRow="0" w:firstColumn="1" w:lastColumn="0" w:noHBand="0" w:noVBand="1"/>
      </w:tblPr>
      <w:tblGrid>
        <w:gridCol w:w="1134"/>
        <w:gridCol w:w="1134"/>
        <w:gridCol w:w="1134"/>
      </w:tblGrid>
      <w:tr>
        <w:trPr/>
        <w:tc>
          <w:tcPr>
            <w:gridSpan w:val="2"/>
            <w:tcBorders>
              <w:left w:val="none" w:color="000000" w:sz="0" w:space="0"/>
              <w:top w:val="none" w:color="000000" w:sz="0" w:space="0"/>
              <w:right w:val="none" w:color="000000" w:sz="0" w:space="0"/>
              <w:bottom w:val="none" w:color="000000" w:sz="0" w:space="0"/>
            </w:tcBorders>
            <w:tcW w:w="4785" w:type="dxa"/>
            <w:vAlign w:val="top"/>
            <w:textDirection w:val="lrTb"/>
            <w:noWrap w:val="false"/>
          </w:tcPr>
          <w:p>
            <w:pPr>
              <w:pStyle w:val="373"/>
              <w:jc w:val="center"/>
              <w:spacing w:lineRule="auto" w:line="240" w:after="0"/>
              <w:rPr>
                <w:rFonts w:ascii="Times New Roman" w:hAnsi="Times New Roman"/>
                <w:sz w:val="26"/>
                <w:szCs w:val="26"/>
              </w:rPr>
            </w:pPr>
            <w:r>
              <w:rPr>
                <w:rFonts w:ascii="Times New Roman" w:hAnsi="Times New Roman"/>
                <w:sz w:val="26"/>
                <w:szCs w:val="26"/>
              </w:rPr>
            </w:r>
            <w:r/>
          </w:p>
        </w:tc>
        <w:tc>
          <w:tcPr>
            <w:tcBorders>
              <w:left w:val="none" w:color="000000" w:sz="0" w:space="0"/>
              <w:top w:val="none" w:color="000000" w:sz="0" w:space="0"/>
              <w:right w:val="none" w:color="000000" w:sz="0" w:space="0"/>
              <w:bottom w:val="none" w:color="000000" w:sz="0" w:space="0"/>
            </w:tcBorders>
            <w:tcW w:w="4786" w:type="dxa"/>
            <w:vAlign w:val="top"/>
            <w:textDirection w:val="lrTb"/>
            <w:noWrap w:val="false"/>
          </w:tcPr>
          <w:p>
            <w:pPr>
              <w:pStyle w:val="373"/>
              <w:jc w:val="center"/>
              <w:spacing w:lineRule="auto" w:line="240" w:after="0"/>
              <w:rPr>
                <w:rFonts w:ascii="Times New Roman" w:hAnsi="Times New Roman"/>
                <w:sz w:val="26"/>
                <w:szCs w:val="26"/>
              </w:rPr>
            </w:pPr>
            <w:r>
              <w:rPr>
                <w:rFonts w:ascii="Times New Roman" w:hAnsi="Times New Roman"/>
                <w:sz w:val="26"/>
                <w:szCs w:val="26"/>
              </w:rPr>
              <w:t xml:space="preserve">Приложение №1</w:t>
            </w:r>
            <w:r/>
          </w:p>
          <w:p>
            <w:pPr>
              <w:pStyle w:val="373"/>
              <w:jc w:val="center"/>
              <w:spacing w:lineRule="auto" w:line="240" w:after="0"/>
              <w:rPr>
                <w:rFonts w:ascii="Times New Roman" w:hAnsi="Times New Roman"/>
                <w:sz w:val="26"/>
                <w:szCs w:val="26"/>
              </w:rPr>
            </w:pPr>
            <w:r>
              <w:rPr>
                <w:rFonts w:ascii="Times New Roman" w:hAnsi="Times New Roman"/>
                <w:sz w:val="26"/>
                <w:szCs w:val="26"/>
              </w:rPr>
              <w:t xml:space="preserve">к приказу Комитета по делам архивов Пензенской области </w:t>
            </w:r>
            <w:r/>
          </w:p>
          <w:p>
            <w:pPr>
              <w:pStyle w:val="373"/>
              <w:jc w:val="center"/>
              <w:spacing w:lineRule="auto" w:line="240" w:after="0"/>
              <w:rPr>
                <w:rFonts w:ascii="Times New Roman" w:hAnsi="Times New Roman"/>
                <w:sz w:val="26"/>
                <w:szCs w:val="26"/>
              </w:rPr>
            </w:pPr>
            <w:r>
              <w:rPr>
                <w:rFonts w:ascii="Times New Roman" w:hAnsi="Times New Roman"/>
                <w:sz w:val="26"/>
                <w:szCs w:val="26"/>
              </w:rPr>
              <w:t xml:space="preserve">от «___» ______ 2017  № _____</w:t>
            </w:r>
            <w:r/>
          </w:p>
        </w:tc>
      </w:tr>
    </w:tbl>
    <w:p>
      <w:pPr>
        <w:pStyle w:val="378"/>
        <w:jc w:val="right"/>
        <w:rPr>
          <w:rFonts w:ascii="Times New Roman" w:hAnsi="Times New Roman"/>
          <w:sz w:val="24"/>
          <w:szCs w:val="24"/>
        </w:rPr>
        <w:outlineLvl w:val="0"/>
      </w:pPr>
      <w:r>
        <w:rPr>
          <w:rFonts w:ascii="Times New Roman" w:hAnsi="Times New Roman"/>
          <w:sz w:val="24"/>
          <w:szCs w:val="24"/>
        </w:rPr>
      </w:r>
      <w:r/>
    </w:p>
    <w:p>
      <w:pPr>
        <w:pStyle w:val="378"/>
        <w:jc w:val="both"/>
      </w:pPr>
      <w:r/>
      <w:r/>
    </w:p>
    <w:p>
      <w:pPr>
        <w:pStyle w:val="377"/>
        <w:jc w:val="center"/>
        <w:rPr>
          <w:rFonts w:ascii="Times New Roman" w:hAnsi="Times New Roman"/>
          <w:sz w:val="26"/>
          <w:szCs w:val="26"/>
        </w:rPr>
      </w:pPr>
      <w:r/>
      <w:bookmarkStart w:id="0" w:name="Par43"/>
      <w:r/>
      <w:bookmarkEnd w:id="0"/>
      <w:r>
        <w:rPr>
          <w:rFonts w:ascii="Times New Roman" w:hAnsi="Times New Roman"/>
          <w:sz w:val="26"/>
          <w:szCs w:val="26"/>
        </w:rPr>
        <w:t xml:space="preserve">Состав</w:t>
      </w:r>
      <w:r/>
    </w:p>
    <w:p>
      <w:pPr>
        <w:pStyle w:val="377"/>
        <w:jc w:val="center"/>
        <w:rPr>
          <w:rFonts w:ascii="Times New Roman" w:hAnsi="Times New Roman"/>
          <w:sz w:val="26"/>
          <w:szCs w:val="26"/>
        </w:rPr>
      </w:pPr>
      <w:r>
        <w:rPr>
          <w:rFonts w:ascii="Times New Roman" w:hAnsi="Times New Roman"/>
          <w:sz w:val="26"/>
          <w:szCs w:val="26"/>
        </w:rPr>
        <w:t xml:space="preserve">Комиссии по соблюдению требов</w:t>
      </w:r>
      <w:r>
        <w:rPr>
          <w:rFonts w:ascii="Times New Roman" w:hAnsi="Times New Roman"/>
          <w:sz w:val="26"/>
          <w:szCs w:val="26"/>
        </w:rPr>
        <w:t xml:space="preserve">аний к служебному поведению и урегулированию конфликта интересов в отношении государственных гражданских служащих Пензенской области, замещающих должности государственной гражданской службы Пензенской области в Комитете по делам архивов Пензенской области </w:t>
      </w:r>
      <w:r/>
    </w:p>
    <w:p>
      <w:pPr>
        <w:pStyle w:val="377"/>
        <w:jc w:val="center"/>
        <w:rPr>
          <w:rFonts w:ascii="Times New Roman" w:hAnsi="Times New Roman"/>
          <w:sz w:val="26"/>
          <w:szCs w:val="26"/>
        </w:rPr>
      </w:pPr>
      <w:r>
        <w:rPr>
          <w:rFonts w:ascii="Times New Roman" w:hAnsi="Times New Roman"/>
          <w:sz w:val="26"/>
          <w:szCs w:val="26"/>
        </w:rPr>
      </w:r>
      <w:r/>
    </w:p>
    <w:p>
      <w:pPr>
        <w:pStyle w:val="377"/>
        <w:jc w:val="center"/>
        <w:rPr>
          <w:rFonts w:ascii="Times New Roman" w:hAnsi="Times New Roman"/>
          <w:sz w:val="26"/>
          <w:szCs w:val="26"/>
        </w:rPr>
      </w:pPr>
      <w:r>
        <w:rPr>
          <w:rFonts w:ascii="Times New Roman" w:hAnsi="Times New Roman"/>
          <w:sz w:val="26"/>
          <w:szCs w:val="26"/>
        </w:rPr>
      </w:r>
      <w:r/>
    </w:p>
    <w:p>
      <w:pPr>
        <w:pStyle w:val="377"/>
        <w:ind w:firstLine="708"/>
        <w:jc w:val="both"/>
        <w:rPr>
          <w:rFonts w:ascii="Times New Roman" w:hAnsi="Times New Roman"/>
          <w:b w:val="false"/>
          <w:sz w:val="26"/>
          <w:szCs w:val="26"/>
        </w:rPr>
      </w:pPr>
      <w:r>
        <w:rPr>
          <w:rFonts w:ascii="Times New Roman" w:hAnsi="Times New Roman"/>
          <w:b w:val="false"/>
          <w:sz w:val="26"/>
          <w:szCs w:val="26"/>
        </w:rPr>
        <w:t xml:space="preserve">Зеленова Татьяна </w:t>
      </w:r>
      <w:r>
        <w:rPr>
          <w:rFonts w:ascii="Times New Roman" w:hAnsi="Times New Roman"/>
          <w:b w:val="false"/>
          <w:sz w:val="26"/>
          <w:szCs w:val="26"/>
        </w:rPr>
        <w:t xml:space="preserve">И</w:t>
      </w:r>
      <w:r>
        <w:rPr>
          <w:rFonts w:ascii="Times New Roman" w:hAnsi="Times New Roman"/>
          <w:b w:val="false"/>
          <w:sz w:val="26"/>
          <w:szCs w:val="26"/>
        </w:rPr>
        <w:t xml:space="preserve">вановна</w:t>
      </w:r>
      <w:r>
        <w:rPr>
          <w:rFonts w:ascii="Times New Roman" w:hAnsi="Times New Roman"/>
          <w:b w:val="false"/>
          <w:sz w:val="26"/>
          <w:szCs w:val="26"/>
        </w:rPr>
        <w:t xml:space="preserve">- заместитель председателя Комитета по делам архивов Пензенской            области ( председатель комиссии);</w:t>
      </w:r>
      <w:r/>
    </w:p>
    <w:p>
      <w:pPr>
        <w:pStyle w:val="377"/>
        <w:ind w:firstLine="708"/>
        <w:jc w:val="both"/>
        <w:rPr>
          <w:rFonts w:ascii="Times New Roman" w:hAnsi="Times New Roman"/>
          <w:b w:val="false"/>
          <w:sz w:val="26"/>
          <w:szCs w:val="26"/>
        </w:rPr>
      </w:pPr>
      <w:r>
        <w:rPr>
          <w:rFonts w:ascii="Times New Roman" w:hAnsi="Times New Roman"/>
          <w:b w:val="false"/>
          <w:sz w:val="26"/>
          <w:szCs w:val="26"/>
        </w:rPr>
        <w:t xml:space="preserve">Фокина Н</w:t>
      </w:r>
      <w:r>
        <w:rPr>
          <w:rFonts w:ascii="Times New Roman" w:hAnsi="Times New Roman"/>
          <w:b w:val="false"/>
          <w:sz w:val="26"/>
          <w:szCs w:val="26"/>
        </w:rPr>
        <w:t xml:space="preserve">аталья Александровна</w:t>
      </w:r>
      <w:r>
        <w:rPr>
          <w:rFonts w:ascii="Times New Roman" w:hAnsi="Times New Roman"/>
          <w:b w:val="false"/>
          <w:sz w:val="26"/>
          <w:szCs w:val="26"/>
        </w:rPr>
        <w:t xml:space="preserve">- главный специалист-эксперт Комитета по делам архивов Пензенской            области (заместитель председателя комиссии);</w:t>
      </w:r>
      <w:r/>
    </w:p>
    <w:p>
      <w:pPr>
        <w:pStyle w:val="377"/>
        <w:ind w:firstLine="708"/>
        <w:jc w:val="both"/>
        <w:rPr>
          <w:rFonts w:ascii="Times New Roman" w:hAnsi="Times New Roman"/>
          <w:b w:val="false"/>
          <w:sz w:val="26"/>
          <w:szCs w:val="26"/>
        </w:rPr>
      </w:pPr>
      <w:r>
        <w:rPr>
          <w:rFonts w:ascii="Times New Roman" w:hAnsi="Times New Roman"/>
          <w:b w:val="false"/>
          <w:sz w:val="26"/>
          <w:szCs w:val="26"/>
        </w:rPr>
        <w:t xml:space="preserve">Адушкина Алла </w:t>
      </w:r>
      <w:r>
        <w:rPr>
          <w:rFonts w:ascii="Times New Roman" w:hAnsi="Times New Roman"/>
          <w:b w:val="false"/>
          <w:sz w:val="26"/>
          <w:szCs w:val="26"/>
        </w:rPr>
        <w:t xml:space="preserve">В</w:t>
      </w:r>
      <w:r>
        <w:rPr>
          <w:rFonts w:ascii="Times New Roman" w:hAnsi="Times New Roman"/>
          <w:b w:val="false"/>
          <w:sz w:val="26"/>
          <w:szCs w:val="26"/>
        </w:rPr>
        <w:t xml:space="preserve">икторовна</w:t>
      </w:r>
      <w:r>
        <w:rPr>
          <w:rFonts w:ascii="Times New Roman" w:hAnsi="Times New Roman"/>
          <w:b w:val="false"/>
          <w:sz w:val="26"/>
          <w:szCs w:val="26"/>
        </w:rPr>
        <w:t xml:space="preserve">- главный специалист-эксперт-главный бухгалтер Комитета по делам архивов Пензенской  области (секретарь к</w:t>
      </w:r>
      <w:r>
        <w:rPr>
          <w:rFonts w:ascii="Times New Roman" w:hAnsi="Times New Roman"/>
          <w:b w:val="false"/>
          <w:sz w:val="26"/>
          <w:szCs w:val="26"/>
        </w:rPr>
        <w:t xml:space="preserve">о</w:t>
      </w:r>
      <w:r>
        <w:rPr>
          <w:rFonts w:ascii="Times New Roman" w:hAnsi="Times New Roman"/>
          <w:b w:val="false"/>
          <w:sz w:val="26"/>
          <w:szCs w:val="26"/>
        </w:rPr>
        <w:t xml:space="preserve">миссии)</w:t>
      </w:r>
      <w:r/>
    </w:p>
    <w:p>
      <w:pPr>
        <w:pStyle w:val="377"/>
        <w:jc w:val="both"/>
        <w:rPr>
          <w:rFonts w:ascii="Times New Roman" w:hAnsi="Times New Roman"/>
          <w:b w:val="false"/>
          <w:sz w:val="26"/>
          <w:szCs w:val="26"/>
        </w:rPr>
      </w:pPr>
      <w:r>
        <w:rPr>
          <w:rFonts w:ascii="Times New Roman" w:hAnsi="Times New Roman"/>
          <w:b w:val="false"/>
          <w:sz w:val="26"/>
          <w:szCs w:val="26"/>
        </w:rPr>
      </w:r>
      <w:r/>
    </w:p>
    <w:p>
      <w:pPr>
        <w:pStyle w:val="377"/>
        <w:ind w:firstLine="708"/>
        <w:jc w:val="both"/>
        <w:rPr>
          <w:rFonts w:ascii="Times New Roman" w:hAnsi="Times New Roman"/>
          <w:b w:val="false"/>
          <w:sz w:val="26"/>
          <w:szCs w:val="26"/>
        </w:rPr>
      </w:pPr>
      <w:r>
        <w:rPr>
          <w:rFonts w:ascii="Times New Roman" w:hAnsi="Times New Roman"/>
          <w:b w:val="false"/>
          <w:sz w:val="26"/>
          <w:szCs w:val="26"/>
        </w:rPr>
        <w:t xml:space="preserve">Члены комиссии:</w:t>
      </w:r>
      <w:r/>
    </w:p>
    <w:p>
      <w:pPr>
        <w:pStyle w:val="377"/>
        <w:ind w:firstLine="708"/>
        <w:jc w:val="both"/>
        <w:rPr>
          <w:rFonts w:ascii="Times New Roman" w:hAnsi="Times New Roman"/>
          <w:b w:val="false"/>
          <w:sz w:val="26"/>
          <w:szCs w:val="26"/>
        </w:rPr>
      </w:pPr>
      <w:r>
        <w:rPr>
          <w:rFonts w:ascii="Times New Roman" w:hAnsi="Times New Roman"/>
          <w:b w:val="false"/>
          <w:sz w:val="26"/>
          <w:szCs w:val="26"/>
        </w:rPr>
      </w:r>
      <w:r/>
    </w:p>
    <w:p>
      <w:pPr>
        <w:pStyle w:val="377"/>
        <w:ind w:firstLine="708"/>
        <w:jc w:val="both"/>
        <w:rPr>
          <w:rFonts w:ascii="Times New Roman" w:hAnsi="Times New Roman"/>
          <w:b w:val="false"/>
          <w:sz w:val="26"/>
          <w:szCs w:val="26"/>
        </w:rPr>
      </w:pPr>
      <w:r>
        <w:rPr>
          <w:rFonts w:ascii="Times New Roman" w:hAnsi="Times New Roman"/>
          <w:b w:val="false"/>
          <w:sz w:val="26"/>
          <w:szCs w:val="26"/>
        </w:rPr>
        <w:t xml:space="preserve">Уланова Светлана </w:t>
      </w:r>
      <w:r>
        <w:rPr>
          <w:rFonts w:ascii="Times New Roman" w:hAnsi="Times New Roman"/>
          <w:b w:val="false"/>
          <w:sz w:val="26"/>
          <w:szCs w:val="26"/>
        </w:rPr>
        <w:t xml:space="preserve">А</w:t>
      </w:r>
      <w:r>
        <w:rPr>
          <w:rFonts w:ascii="Times New Roman" w:hAnsi="Times New Roman"/>
          <w:b w:val="false"/>
          <w:sz w:val="26"/>
          <w:szCs w:val="26"/>
        </w:rPr>
        <w:t xml:space="preserve">лексеевна</w:t>
      </w:r>
      <w:r>
        <w:rPr>
          <w:rFonts w:ascii="Times New Roman" w:hAnsi="Times New Roman"/>
          <w:b w:val="false"/>
          <w:sz w:val="26"/>
          <w:szCs w:val="26"/>
        </w:rPr>
        <w:t xml:space="preserve"> </w:t>
      </w:r>
      <w:r>
        <w:rPr>
          <w:rFonts w:ascii="Times New Roman" w:hAnsi="Times New Roman"/>
          <w:b w:val="false"/>
          <w:sz w:val="26"/>
          <w:szCs w:val="26"/>
        </w:rPr>
        <w:t xml:space="preserve">-</w:t>
      </w:r>
      <w:r>
        <w:rPr>
          <w:rFonts w:ascii="Times New Roman" w:hAnsi="Times New Roman"/>
          <w:b w:val="false"/>
          <w:sz w:val="26"/>
          <w:szCs w:val="26"/>
        </w:rPr>
        <w:t xml:space="preserve">главный специалист</w:t>
      </w:r>
      <w:r>
        <w:rPr>
          <w:rFonts w:ascii="Times New Roman" w:hAnsi="Times New Roman"/>
          <w:b w:val="false"/>
          <w:sz w:val="26"/>
          <w:szCs w:val="26"/>
        </w:rPr>
        <w:t xml:space="preserve">-эксперт Комитета по делам архивов Пензенской области;</w:t>
      </w:r>
      <w:r/>
    </w:p>
    <w:tbl>
      <w:tblPr>
        <w:tblW w:w="9900" w:type="dxa"/>
        <w:tblInd w:w="62" w:type="dxa"/>
        <w:tblLayout w:type="fixed"/>
        <w:tblCellMar>
          <w:left w:w="62" w:type="dxa"/>
          <w:top w:w="102" w:type="dxa"/>
          <w:right w:w="62" w:type="dxa"/>
          <w:bottom w:w="102" w:type="dxa"/>
        </w:tblCellMar>
        <w:tblLook w:val="04A0" w:firstRow="1" w:lastRow="0" w:firstColumn="1" w:lastColumn="0" w:noHBand="0" w:noVBand="1"/>
      </w:tblPr>
      <w:tblGrid>
        <w:gridCol w:w="9900"/>
      </w:tblGrid>
      <w:tr>
        <w:trPr/>
        <w:tc>
          <w:tcPr>
            <w:tcBorders>
              <w:left w:val="none" w:color="000000" w:sz="0" w:space="0"/>
              <w:top w:val="none" w:color="000000" w:sz="0" w:space="0"/>
              <w:right w:val="none" w:color="000000" w:sz="0" w:space="0"/>
              <w:bottom w:val="none" w:color="000000" w:sz="0" w:space="0"/>
            </w:tcBorders>
            <w:tcW w:w="9900" w:type="dxa"/>
            <w:vAlign w:val="top"/>
            <w:textDirection w:val="lrTb"/>
            <w:noWrap w:val="false"/>
          </w:tcPr>
          <w:p>
            <w:pPr>
              <w:pStyle w:val="378"/>
              <w:jc w:val="both"/>
              <w:rPr>
                <w:rFonts w:ascii="Times New Roman" w:hAnsi="Times New Roman"/>
                <w:sz w:val="26"/>
                <w:szCs w:val="26"/>
              </w:rPr>
            </w:pPr>
            <w:r>
              <w:rPr>
                <w:rFonts w:ascii="Times New Roman" w:hAnsi="Times New Roman"/>
                <w:sz w:val="26"/>
                <w:szCs w:val="26"/>
              </w:rPr>
              <w:t xml:space="preserve">Христолюбова Анна Владимировна</w:t>
            </w:r>
            <w:r>
              <w:rPr>
                <w:rFonts w:ascii="Times New Roman" w:hAnsi="Times New Roman"/>
                <w:sz w:val="26"/>
                <w:szCs w:val="26"/>
              </w:rPr>
              <w:t xml:space="preserve">-</w:t>
            </w:r>
            <w:r>
              <w:rPr>
                <w:rFonts w:ascii="Times New Roman" w:hAnsi="Times New Roman"/>
                <w:bCs/>
                <w:sz w:val="26"/>
                <w:szCs w:val="26"/>
              </w:rPr>
              <w:t xml:space="preserve">главный специалист-эксперт</w:t>
            </w:r>
            <w:r>
              <w:rPr>
                <w:rFonts w:ascii="Times New Roman" w:hAnsi="Times New Roman"/>
                <w:sz w:val="26"/>
                <w:szCs w:val="26"/>
              </w:rPr>
              <w:t xml:space="preserve"> </w:t>
            </w:r>
            <w:r>
              <w:rPr>
                <w:rFonts w:ascii="Times New Roman" w:hAnsi="Times New Roman"/>
                <w:sz w:val="26"/>
                <w:szCs w:val="26"/>
              </w:rPr>
              <w:t xml:space="preserve">сектора профилактики коррупционных проявлений отдела по профилактике коррупционных и иных правонарушений </w:t>
            </w:r>
            <w:r>
              <w:rPr>
                <w:rFonts w:ascii="Times New Roman" w:hAnsi="Times New Roman"/>
                <w:sz w:val="26"/>
                <w:szCs w:val="26"/>
              </w:rPr>
              <w:t xml:space="preserve">Управления государственной службы и кадров Правительства Пензенской области (по с</w:t>
            </w:r>
            <w:r>
              <w:rPr>
                <w:rFonts w:ascii="Times New Roman" w:hAnsi="Times New Roman"/>
                <w:sz w:val="26"/>
                <w:szCs w:val="26"/>
              </w:rPr>
              <w:t xml:space="preserve">о</w:t>
            </w:r>
            <w:r>
              <w:rPr>
                <w:rFonts w:ascii="Times New Roman" w:hAnsi="Times New Roman"/>
                <w:sz w:val="26"/>
                <w:szCs w:val="26"/>
              </w:rPr>
              <w:t xml:space="preserve">гласованию);</w:t>
            </w:r>
            <w:r/>
          </w:p>
        </w:tc>
      </w:tr>
      <w:tr>
        <w:trPr/>
        <w:tc>
          <w:tcPr>
            <w:tcBorders>
              <w:left w:val="none" w:color="000000" w:sz="0" w:space="0"/>
              <w:top w:val="none" w:color="000000" w:sz="0" w:space="0"/>
              <w:right w:val="none" w:color="000000" w:sz="0" w:space="0"/>
              <w:bottom w:val="none" w:color="000000" w:sz="0" w:space="0"/>
            </w:tcBorders>
            <w:tcW w:w="9900" w:type="dxa"/>
            <w:vAlign w:val="top"/>
            <w:textDirection w:val="lrTb"/>
            <w:noWrap w:val="false"/>
          </w:tcPr>
          <w:p>
            <w:pPr>
              <w:pStyle w:val="378"/>
              <w:jc w:val="both"/>
              <w:rPr>
                <w:rFonts w:ascii="Times New Roman" w:hAnsi="Times New Roman"/>
                <w:sz w:val="26"/>
                <w:szCs w:val="26"/>
              </w:rPr>
            </w:pPr>
            <w:r>
              <w:rPr>
                <w:rFonts w:ascii="Times New Roman" w:hAnsi="Times New Roman"/>
                <w:sz w:val="26"/>
                <w:szCs w:val="26"/>
              </w:rPr>
              <w:t xml:space="preserve">Первушкин Владимир Иванович</w:t>
            </w:r>
            <w:r>
              <w:rPr>
                <w:rFonts w:ascii="Times New Roman" w:hAnsi="Times New Roman"/>
                <w:sz w:val="26"/>
                <w:szCs w:val="26"/>
              </w:rPr>
              <w:t xml:space="preserve">-председа</w:t>
            </w:r>
            <w:r>
              <w:rPr>
                <w:rFonts w:ascii="Times New Roman" w:hAnsi="Times New Roman"/>
                <w:sz w:val="26"/>
                <w:szCs w:val="26"/>
              </w:rPr>
              <w:t xml:space="preserve">тель Общественного совета при Комитете по делам архивов Пензенской области;</w:t>
            </w:r>
            <w:r/>
          </w:p>
        </w:tc>
      </w:tr>
      <w:tr>
        <w:trPr/>
        <w:tc>
          <w:tcPr>
            <w:tcBorders>
              <w:left w:val="none" w:color="000000" w:sz="0" w:space="0"/>
              <w:top w:val="none" w:color="000000" w:sz="0" w:space="0"/>
              <w:right w:val="none" w:color="000000" w:sz="0" w:space="0"/>
              <w:bottom w:val="none" w:color="000000" w:sz="0" w:space="0"/>
            </w:tcBorders>
            <w:tcW w:w="9900" w:type="dxa"/>
            <w:vAlign w:val="top"/>
            <w:textDirection w:val="lrTb"/>
            <w:noWrap w:val="false"/>
          </w:tcPr>
          <w:p>
            <w:pPr>
              <w:pStyle w:val="378"/>
              <w:jc w:val="both"/>
              <w:rPr>
                <w:rFonts w:ascii="Times New Roman" w:hAnsi="Times New Roman"/>
                <w:sz w:val="26"/>
                <w:szCs w:val="26"/>
              </w:rPr>
            </w:pPr>
            <w:r>
              <w:rPr>
                <w:rFonts w:ascii="Times New Roman" w:hAnsi="Times New Roman"/>
                <w:sz w:val="26"/>
                <w:szCs w:val="26"/>
              </w:rPr>
              <w:t xml:space="preserve">Каримова Людмила Фёдоровна – кандидат экономических наук, преподаватель кафедры «Социология и управление персоналом»</w:t>
            </w:r>
            <w:r>
              <w:rPr>
                <w:rFonts w:ascii="Times New Roman" w:hAnsi="Times New Roman"/>
                <w:sz w:val="26"/>
                <w:szCs w:val="26"/>
              </w:rPr>
              <w:t xml:space="preserve"> </w:t>
            </w:r>
            <w:r>
              <w:rPr>
                <w:rFonts w:ascii="Times New Roman" w:hAnsi="Times New Roman"/>
                <w:sz w:val="26"/>
                <w:szCs w:val="26"/>
              </w:rPr>
              <w:t xml:space="preserve">Федерального государственного бюджетного образовательного учреждения высшего профессионального образования «Пензенский государственный университете» (по согласованию);</w:t>
            </w:r>
            <w:r>
              <w:rPr>
                <w:rFonts w:ascii="Times New Roman" w:hAnsi="Times New Roman"/>
                <w:sz w:val="26"/>
                <w:szCs w:val="26"/>
              </w:rPr>
            </w:r>
            <w:r/>
          </w:p>
          <w:p>
            <w:pPr>
              <w:pStyle w:val="378"/>
              <w:jc w:val="both"/>
              <w:rPr>
                <w:rFonts w:ascii="Times New Roman" w:hAnsi="Times New Roman"/>
                <w:sz w:val="26"/>
                <w:szCs w:val="26"/>
              </w:rPr>
            </w:pPr>
            <w:r>
              <w:rPr>
                <w:rFonts w:ascii="Times New Roman" w:hAnsi="Times New Roman"/>
                <w:sz w:val="26"/>
                <w:szCs w:val="26"/>
              </w:rPr>
              <w:t xml:space="preserve">Корж Наталья Владимировна- доцент кафедры «Экономика и управление» Федерального государственного бюджетного образовательного учреждения высшего профессионального образования «Пензенский государственный университете» (по согласованию).</w:t>
            </w:r>
            <w:r>
              <w:rPr>
                <w:rFonts w:ascii="Times New Roman" w:hAnsi="Times New Roman"/>
                <w:sz w:val="26"/>
                <w:szCs w:val="26"/>
              </w:rPr>
            </w:r>
            <w:r/>
          </w:p>
        </w:tc>
      </w:tr>
    </w:tbl>
    <w:p>
      <w:pPr>
        <w:pStyle w:val="377"/>
        <w:jc w:val="both"/>
        <w:rPr>
          <w:rFonts w:ascii="Times New Roman" w:hAnsi="Times New Roman"/>
          <w:sz w:val="26"/>
          <w:szCs w:val="26"/>
        </w:rPr>
      </w:pPr>
      <w:r>
        <w:rPr>
          <w:rFonts w:ascii="Times New Roman" w:hAnsi="Times New Roman"/>
          <w:sz w:val="26"/>
          <w:szCs w:val="26"/>
        </w:rPr>
      </w:r>
      <w:r/>
    </w:p>
    <w:p>
      <w:pPr>
        <w:pStyle w:val="373"/>
        <w:ind w:left="709"/>
        <w:jc w:val="right"/>
        <w:spacing w:lineRule="auto" w:line="240" w:after="0"/>
        <w:rPr>
          <w:rFonts w:ascii="Times New Roman" w:hAnsi="Times New Roman"/>
          <w:sz w:val="26"/>
          <w:szCs w:val="26"/>
        </w:rPr>
      </w:pPr>
      <w:r>
        <w:rPr>
          <w:rFonts w:ascii="Times New Roman" w:hAnsi="Times New Roman"/>
          <w:sz w:val="26"/>
          <w:szCs w:val="26"/>
        </w:rPr>
      </w:r>
      <w:r/>
    </w:p>
    <w:p>
      <w:pPr>
        <w:pStyle w:val="373"/>
        <w:ind w:left="709"/>
        <w:jc w:val="right"/>
        <w:spacing w:lineRule="auto" w:line="240" w:after="0"/>
        <w:rPr>
          <w:rFonts w:ascii="Times New Roman" w:hAnsi="Times New Roman"/>
          <w:sz w:val="26"/>
          <w:szCs w:val="26"/>
        </w:rPr>
      </w:pPr>
      <w:r>
        <w:rPr>
          <w:rFonts w:ascii="Times New Roman" w:hAnsi="Times New Roman"/>
          <w:sz w:val="26"/>
          <w:szCs w:val="26"/>
        </w:rPr>
      </w:r>
      <w:r/>
    </w:p>
    <w:p>
      <w:pPr>
        <w:pStyle w:val="373"/>
        <w:ind w:left="709"/>
        <w:jc w:val="right"/>
        <w:spacing w:lineRule="auto" w:line="240" w:after="0"/>
        <w:rPr>
          <w:rFonts w:ascii="Times New Roman" w:hAnsi="Times New Roman"/>
          <w:sz w:val="26"/>
          <w:szCs w:val="26"/>
        </w:rPr>
      </w:pPr>
      <w:r>
        <w:rPr>
          <w:rFonts w:ascii="Times New Roman" w:hAnsi="Times New Roman"/>
          <w:sz w:val="26"/>
          <w:szCs w:val="26"/>
        </w:rPr>
      </w:r>
      <w:r/>
    </w:p>
    <w:p>
      <w:pPr>
        <w:pStyle w:val="373"/>
        <w:ind w:left="709"/>
        <w:jc w:val="right"/>
        <w:spacing w:lineRule="auto" w:line="240" w:after="0"/>
        <w:rPr>
          <w:rFonts w:ascii="Times New Roman" w:hAnsi="Times New Roman"/>
          <w:sz w:val="26"/>
          <w:szCs w:val="26"/>
        </w:rPr>
      </w:pPr>
      <w:r>
        <w:rPr>
          <w:rFonts w:ascii="Times New Roman" w:hAnsi="Times New Roman"/>
          <w:sz w:val="26"/>
          <w:szCs w:val="26"/>
        </w:rPr>
      </w:r>
      <w:r/>
    </w:p>
    <w:p>
      <w:pPr>
        <w:pStyle w:val="373"/>
        <w:ind w:left="709"/>
        <w:jc w:val="right"/>
        <w:spacing w:lineRule="auto" w:line="240" w:after="0"/>
        <w:rPr>
          <w:rFonts w:ascii="Times New Roman" w:hAnsi="Times New Roman"/>
          <w:sz w:val="26"/>
          <w:szCs w:val="26"/>
        </w:rPr>
      </w:pPr>
      <w:r>
        <w:rPr>
          <w:rFonts w:ascii="Times New Roman" w:hAnsi="Times New Roman"/>
          <w:sz w:val="26"/>
          <w:szCs w:val="26"/>
        </w:rPr>
      </w:r>
      <w:r/>
    </w:p>
    <w:p>
      <w:pPr>
        <w:pStyle w:val="373"/>
        <w:ind w:left="709"/>
        <w:jc w:val="right"/>
        <w:spacing w:lineRule="auto" w:line="240" w:after="0"/>
        <w:rPr>
          <w:rFonts w:ascii="Times New Roman" w:hAnsi="Times New Roman"/>
          <w:sz w:val="26"/>
          <w:szCs w:val="26"/>
        </w:rPr>
      </w:pPr>
      <w:r>
        <w:rPr>
          <w:rFonts w:ascii="Times New Roman" w:hAnsi="Times New Roman"/>
          <w:sz w:val="26"/>
          <w:szCs w:val="26"/>
        </w:rPr>
      </w:r>
      <w:r/>
    </w:p>
    <w:p>
      <w:pPr>
        <w:pStyle w:val="373"/>
        <w:ind w:left="709"/>
        <w:jc w:val="right"/>
        <w:spacing w:lineRule="auto" w:line="240" w:after="0"/>
        <w:rPr>
          <w:rFonts w:ascii="Times New Roman" w:hAnsi="Times New Roman"/>
          <w:sz w:val="26"/>
          <w:szCs w:val="26"/>
        </w:rPr>
      </w:pPr>
      <w:r>
        <w:rPr>
          <w:rFonts w:ascii="Times New Roman" w:hAnsi="Times New Roman"/>
          <w:sz w:val="26"/>
          <w:szCs w:val="26"/>
        </w:rPr>
      </w:r>
      <w:r/>
    </w:p>
    <w:p>
      <w:pPr>
        <w:pStyle w:val="373"/>
        <w:ind w:left="709"/>
        <w:jc w:val="right"/>
        <w:spacing w:lineRule="auto" w:line="240" w:after="0"/>
        <w:rPr>
          <w:rFonts w:ascii="Times New Roman" w:hAnsi="Times New Roman"/>
          <w:sz w:val="26"/>
          <w:szCs w:val="26"/>
        </w:rPr>
      </w:pPr>
      <w:r>
        <w:rPr>
          <w:rFonts w:ascii="Times New Roman" w:hAnsi="Times New Roman"/>
          <w:sz w:val="26"/>
          <w:szCs w:val="26"/>
        </w:rPr>
      </w:r>
      <w:r/>
    </w:p>
    <w:p>
      <w:pPr>
        <w:pStyle w:val="373"/>
        <w:ind w:left="709"/>
        <w:jc w:val="right"/>
        <w:spacing w:lineRule="auto" w:line="240" w:after="0"/>
        <w:rPr>
          <w:rFonts w:ascii="Times New Roman" w:hAnsi="Times New Roman"/>
          <w:sz w:val="26"/>
          <w:szCs w:val="26"/>
        </w:rPr>
      </w:pPr>
      <w:r>
        <w:rPr>
          <w:rFonts w:ascii="Times New Roman" w:hAnsi="Times New Roman"/>
          <w:sz w:val="26"/>
          <w:szCs w:val="26"/>
        </w:rPr>
      </w:r>
      <w:r/>
    </w:p>
    <w:p>
      <w:pPr>
        <w:pStyle w:val="373"/>
        <w:ind w:left="709"/>
        <w:jc w:val="right"/>
        <w:spacing w:lineRule="auto" w:line="240" w:after="0"/>
        <w:rPr>
          <w:rFonts w:ascii="Times New Roman" w:hAnsi="Times New Roman"/>
          <w:sz w:val="26"/>
          <w:szCs w:val="26"/>
        </w:rPr>
      </w:pPr>
      <w:r>
        <w:rPr>
          <w:rFonts w:ascii="Times New Roman" w:hAnsi="Times New Roman"/>
          <w:sz w:val="26"/>
          <w:szCs w:val="26"/>
        </w:rPr>
      </w:r>
      <w:r/>
    </w:p>
    <w:tbl>
      <w:tblPr>
        <w:tblW w:w="0" w:type="auto"/>
        <w:tblInd w:w="709" w:type="dxa"/>
        <w:tblLayout w:type="autofit"/>
        <w:tblCellMar>
          <w:left w:w="108" w:type="dxa"/>
          <w:top w:w="0" w:type="dxa"/>
          <w:right w:w="108" w:type="dxa"/>
          <w:bottom w:w="0" w:type="dxa"/>
        </w:tblCellMar>
        <w:tblLook w:val="04A0" w:firstRow="1" w:lastRow="0" w:firstColumn="1" w:lastColumn="0" w:noHBand="0" w:noVBand="1"/>
      </w:tblPr>
      <w:tblGrid>
        <w:gridCol w:w="4367"/>
        <w:gridCol w:w="4495"/>
      </w:tblGrid>
      <w:tr>
        <w:trPr/>
        <w:tc>
          <w:tcPr>
            <w:tcBorders>
              <w:left w:val="none" w:color="000000" w:sz="0" w:space="0"/>
              <w:top w:val="none" w:color="000000" w:sz="0" w:space="0"/>
              <w:right w:val="none" w:color="000000" w:sz="0" w:space="0"/>
              <w:bottom w:val="none" w:color="000000" w:sz="0" w:space="0"/>
            </w:tcBorders>
            <w:tcW w:w="4367" w:type="dxa"/>
            <w:vAlign w:val="top"/>
            <w:textDirection w:val="lrTb"/>
            <w:noWrap w:val="false"/>
          </w:tcPr>
          <w:p>
            <w:pPr>
              <w:pStyle w:val="373"/>
              <w:jc w:val="center"/>
              <w:spacing w:lineRule="auto" w:line="240" w:after="0"/>
              <w:rPr>
                <w:rFonts w:ascii="Times New Roman" w:hAnsi="Times New Roman"/>
                <w:sz w:val="26"/>
                <w:szCs w:val="26"/>
              </w:rPr>
            </w:pPr>
            <w:r>
              <w:rPr>
                <w:rFonts w:ascii="Times New Roman" w:hAnsi="Times New Roman"/>
                <w:sz w:val="26"/>
                <w:szCs w:val="26"/>
              </w:rPr>
            </w:r>
            <w:r/>
          </w:p>
        </w:tc>
        <w:tc>
          <w:tcPr>
            <w:tcBorders>
              <w:left w:val="none" w:color="000000" w:sz="0" w:space="0"/>
              <w:top w:val="none" w:color="000000" w:sz="0" w:space="0"/>
              <w:right w:val="none" w:color="000000" w:sz="0" w:space="0"/>
              <w:bottom w:val="none" w:color="000000" w:sz="0" w:space="0"/>
            </w:tcBorders>
            <w:tcW w:w="4495" w:type="dxa"/>
            <w:vAlign w:val="top"/>
            <w:textDirection w:val="lrTb"/>
            <w:noWrap w:val="false"/>
          </w:tcPr>
          <w:p>
            <w:pPr>
              <w:pStyle w:val="373"/>
              <w:jc w:val="center"/>
              <w:spacing w:lineRule="auto" w:line="240" w:after="0"/>
              <w:rPr>
                <w:rFonts w:ascii="Times New Roman" w:hAnsi="Times New Roman"/>
                <w:sz w:val="26"/>
                <w:szCs w:val="26"/>
              </w:rPr>
            </w:pPr>
            <w:r>
              <w:rPr>
                <w:rFonts w:ascii="Times New Roman" w:hAnsi="Times New Roman"/>
                <w:sz w:val="26"/>
                <w:szCs w:val="26"/>
              </w:rPr>
              <w:t xml:space="preserve">Приложение №2</w:t>
            </w:r>
            <w:r/>
          </w:p>
          <w:p>
            <w:pPr>
              <w:pStyle w:val="373"/>
              <w:jc w:val="center"/>
              <w:spacing w:lineRule="auto" w:line="240" w:after="0"/>
              <w:rPr>
                <w:rFonts w:ascii="Times New Roman" w:hAnsi="Times New Roman"/>
                <w:sz w:val="26"/>
                <w:szCs w:val="26"/>
              </w:rPr>
            </w:pPr>
            <w:r>
              <w:rPr>
                <w:rFonts w:ascii="Times New Roman" w:hAnsi="Times New Roman"/>
                <w:sz w:val="26"/>
                <w:szCs w:val="26"/>
              </w:rPr>
              <w:t xml:space="preserve">к приказу Комитета по делам архивов Пензенской области </w:t>
            </w:r>
            <w:r/>
          </w:p>
          <w:p>
            <w:pPr>
              <w:pStyle w:val="373"/>
              <w:jc w:val="center"/>
              <w:spacing w:lineRule="auto" w:line="240" w:after="0"/>
              <w:rPr>
                <w:rFonts w:ascii="Times New Roman" w:hAnsi="Times New Roman"/>
                <w:sz w:val="26"/>
                <w:szCs w:val="26"/>
              </w:rPr>
            </w:pPr>
            <w:r>
              <w:rPr>
                <w:rFonts w:ascii="Times New Roman" w:hAnsi="Times New Roman"/>
                <w:sz w:val="26"/>
                <w:szCs w:val="26"/>
              </w:rPr>
              <w:t xml:space="preserve">от «___» ______ 2017  № _____</w:t>
            </w:r>
            <w:r/>
          </w:p>
        </w:tc>
      </w:tr>
    </w:tbl>
    <w:p>
      <w:pPr>
        <w:pStyle w:val="373"/>
        <w:ind w:left="709"/>
        <w:jc w:val="center"/>
        <w:spacing w:lineRule="auto" w:line="240" w:after="0"/>
        <w:rPr>
          <w:rFonts w:ascii="Times New Roman" w:hAnsi="Times New Roman"/>
          <w:sz w:val="26"/>
          <w:szCs w:val="26"/>
        </w:rPr>
      </w:pPr>
      <w:r>
        <w:rPr>
          <w:rFonts w:ascii="Times New Roman" w:hAnsi="Times New Roman"/>
          <w:sz w:val="26"/>
          <w:szCs w:val="26"/>
        </w:rPr>
      </w:r>
      <w:r/>
    </w:p>
    <w:p>
      <w:pPr>
        <w:pStyle w:val="373"/>
        <w:jc w:val="center"/>
        <w:spacing w:lineRule="auto" w:line="240" w:after="0"/>
        <w:rPr>
          <w:rFonts w:ascii="Times New Roman" w:hAnsi="Times New Roman" w:eastAsia="Calibri"/>
          <w:b/>
          <w:sz w:val="26"/>
          <w:szCs w:val="26"/>
          <w:lang w:eastAsia="en-US"/>
        </w:rPr>
      </w:pPr>
      <w:r>
        <w:rPr>
          <w:rFonts w:ascii="Times New Roman" w:hAnsi="Times New Roman" w:eastAsia="Calibri"/>
          <w:b/>
          <w:sz w:val="26"/>
          <w:szCs w:val="26"/>
          <w:lang w:eastAsia="en-US"/>
        </w:rPr>
        <w:t xml:space="preserve">ПОЛОЖЕНИЕ</w:t>
      </w:r>
      <w:r/>
    </w:p>
    <w:p>
      <w:pPr>
        <w:pStyle w:val="373"/>
        <w:jc w:val="center"/>
        <w:spacing w:lineRule="auto" w:line="240" w:after="0"/>
        <w:rPr>
          <w:rFonts w:ascii="Times New Roman" w:hAnsi="Times New Roman" w:eastAsia="Calibri"/>
          <w:b/>
          <w:sz w:val="26"/>
          <w:szCs w:val="26"/>
          <w:lang w:eastAsia="en-US"/>
        </w:rPr>
      </w:pPr>
      <w:r>
        <w:rPr>
          <w:rFonts w:ascii="Times New Roman" w:hAnsi="Times New Roman" w:eastAsia="Calibri"/>
          <w:b/>
          <w:bCs/>
          <w:sz w:val="26"/>
          <w:szCs w:val="26"/>
          <w:lang w:eastAsia="en-US"/>
        </w:rPr>
        <w:t xml:space="preserve"> о комиссии Комитета </w:t>
      </w:r>
      <w:r>
        <w:rPr>
          <w:rFonts w:ascii="Times New Roman" w:hAnsi="Times New Roman"/>
          <w:b/>
          <w:bCs/>
          <w:sz w:val="26"/>
          <w:szCs w:val="26"/>
        </w:rPr>
        <w:t xml:space="preserve">по делам архивов</w:t>
      </w:r>
      <w:r>
        <w:rPr>
          <w:rFonts w:ascii="Times New Roman" w:hAnsi="Times New Roman"/>
          <w:sz w:val="26"/>
          <w:szCs w:val="26"/>
        </w:rPr>
        <w:t xml:space="preserve"> </w:t>
      </w:r>
      <w:r>
        <w:rPr>
          <w:rFonts w:ascii="Times New Roman" w:hAnsi="Times New Roman" w:eastAsia="Calibri"/>
          <w:b/>
          <w:bCs/>
          <w:sz w:val="26"/>
          <w:szCs w:val="26"/>
          <w:lang w:eastAsia="en-US"/>
        </w:rPr>
        <w:t xml:space="preserve">Пензенской области  по соблюдению требований к служебному поведению государственных гражданских служащих и урегулированию конфликта интересов</w:t>
      </w:r>
      <w:r>
        <w:rPr>
          <w:rFonts w:ascii="Times New Roman" w:hAnsi="Times New Roman" w:eastAsia="Calibri"/>
          <w:b/>
          <w:sz w:val="26"/>
          <w:szCs w:val="26"/>
          <w:lang w:eastAsia="en-US"/>
        </w:rPr>
      </w:r>
      <w:r/>
    </w:p>
    <w:p>
      <w:pPr>
        <w:pStyle w:val="373"/>
        <w:jc w:val="center"/>
        <w:spacing w:lineRule="auto" w:line="240" w:after="0"/>
        <w:rPr>
          <w:rFonts w:ascii="Times New Roman" w:hAnsi="Times New Roman" w:eastAsia="Calibri"/>
          <w:sz w:val="26"/>
          <w:szCs w:val="26"/>
          <w:lang w:eastAsia="en-US"/>
        </w:rPr>
      </w:pPr>
      <w:r>
        <w:rPr>
          <w:rFonts w:ascii="Times New Roman" w:hAnsi="Times New Roman" w:eastAsia="Calibri"/>
          <w:sz w:val="26"/>
          <w:szCs w:val="26"/>
          <w:lang w:eastAsia="en-US"/>
        </w:rPr>
      </w:r>
      <w:r/>
    </w:p>
    <w:p>
      <w:pPr>
        <w:pStyle w:val="373"/>
        <w:numPr>
          <w:ilvl w:val="0"/>
          <w:numId w:val="1"/>
        </w:numPr>
        <w:ind w:left="0" w:firstLine="567"/>
        <w:jc w:val="both"/>
        <w:spacing w:lineRule="auto" w:line="240" w:after="0"/>
        <w:widowControl w:val="off"/>
        <w:tabs>
          <w:tab w:val="left" w:pos="1134" w:leader="none"/>
        </w:tabs>
        <w:rPr>
          <w:rFonts w:ascii="Times New Roman" w:hAnsi="Times New Roman"/>
          <w:bCs/>
          <w:sz w:val="26"/>
          <w:szCs w:val="26"/>
        </w:rPr>
      </w:pPr>
      <w:r>
        <w:rPr>
          <w:rFonts w:ascii="Times New Roman" w:hAnsi="Times New Roman"/>
          <w:bCs/>
          <w:sz w:val="26"/>
          <w:szCs w:val="26"/>
        </w:rPr>
        <w:t xml:space="preserve">Настоящим Положением определяется порядок формирования и деятел</w:t>
      </w:r>
      <w:r>
        <w:rPr>
          <w:rFonts w:ascii="Times New Roman" w:hAnsi="Times New Roman"/>
          <w:bCs/>
          <w:sz w:val="26"/>
          <w:szCs w:val="26"/>
        </w:rPr>
        <w:t xml:space="preserve">ьности Комиссии по соблюдению требований к служебному поведению и урегулированию конфликта интересов в отношении государственных гражданских служащих Пензенской области, замещающих должности государственной гражданской службы Пензенской области в Комитете </w:t>
      </w:r>
      <w:r>
        <w:rPr>
          <w:rFonts w:ascii="Times New Roman" w:hAnsi="Times New Roman"/>
          <w:sz w:val="26"/>
          <w:szCs w:val="26"/>
        </w:rPr>
        <w:t xml:space="preserve">по делам архивов </w:t>
      </w:r>
      <w:r>
        <w:rPr>
          <w:rFonts w:ascii="Times New Roman" w:hAnsi="Times New Roman"/>
          <w:bCs/>
          <w:sz w:val="26"/>
          <w:szCs w:val="26"/>
        </w:rPr>
        <w:t xml:space="preserve">Пензенской области (далее - комиссия).</w:t>
      </w:r>
      <w:r/>
    </w:p>
    <w:p>
      <w:pPr>
        <w:pStyle w:val="373"/>
        <w:numPr>
          <w:ilvl w:val="0"/>
          <w:numId w:val="1"/>
        </w:numPr>
        <w:ind w:left="0" w:firstLine="567"/>
        <w:jc w:val="both"/>
        <w:spacing w:lineRule="auto" w:line="240" w:after="0"/>
        <w:widowControl w:val="off"/>
        <w:tabs>
          <w:tab w:val="left" w:pos="1134" w:leader="none"/>
        </w:tabs>
        <w:rPr>
          <w:rFonts w:ascii="Times New Roman" w:hAnsi="Times New Roman"/>
          <w:bCs/>
          <w:sz w:val="26"/>
          <w:szCs w:val="26"/>
        </w:rPr>
      </w:pPr>
      <w:r>
        <w:rPr>
          <w:rFonts w:ascii="Times New Roman" w:hAnsi="Times New Roman"/>
          <w:bCs/>
          <w:sz w:val="26"/>
          <w:szCs w:val="26"/>
        </w:rPr>
        <w:t xml:space="preserve">Комиссия в своей деятельности руководствуется Конституцией Российской Фед</w:t>
      </w:r>
      <w:r>
        <w:rPr>
          <w:rFonts w:ascii="Times New Roman" w:hAnsi="Times New Roman"/>
          <w:bCs/>
          <w:sz w:val="26"/>
          <w:szCs w:val="26"/>
        </w:rPr>
        <w:t xml:space="preserve">ерации, федеральными конституционными законами, федеральными законами, актами Президента Российской Федерации и Правительства Российской Федерации, иными нормативными правовыми актами Российской Федерации и Пензенской области, а также настоящим Положением.</w:t>
      </w:r>
      <w:r/>
    </w:p>
    <w:p>
      <w:pPr>
        <w:pStyle w:val="373"/>
        <w:ind w:firstLine="567"/>
        <w:jc w:val="both"/>
        <w:spacing w:lineRule="auto" w:line="240" w:after="0"/>
        <w:widowControl w:val="off"/>
        <w:tabs>
          <w:tab w:val="left" w:pos="1134" w:leader="none"/>
        </w:tabs>
        <w:rPr>
          <w:rFonts w:ascii="Times New Roman" w:hAnsi="Times New Roman"/>
          <w:bCs/>
          <w:sz w:val="26"/>
          <w:szCs w:val="26"/>
        </w:rPr>
      </w:pPr>
      <w:r>
        <w:rPr>
          <w:rFonts w:ascii="Times New Roman" w:hAnsi="Times New Roman"/>
          <w:bCs/>
          <w:sz w:val="26"/>
          <w:szCs w:val="26"/>
        </w:rPr>
        <w:t xml:space="preserve">3. Основной задачей комиссии является содействие:</w:t>
      </w:r>
      <w:r/>
    </w:p>
    <w:p>
      <w:pPr>
        <w:pStyle w:val="373"/>
        <w:ind w:firstLine="567"/>
        <w:jc w:val="both"/>
        <w:spacing w:lineRule="auto" w:line="240" w:after="0"/>
        <w:widowControl w:val="off"/>
        <w:tabs>
          <w:tab w:val="left" w:pos="1134" w:leader="none"/>
        </w:tabs>
        <w:rPr>
          <w:rFonts w:ascii="Times New Roman" w:hAnsi="Times New Roman"/>
          <w:bCs/>
          <w:sz w:val="26"/>
          <w:szCs w:val="26"/>
        </w:rPr>
      </w:pPr>
      <w:r>
        <w:rPr>
          <w:rFonts w:ascii="Times New Roman" w:hAnsi="Times New Roman"/>
          <w:bCs/>
          <w:sz w:val="26"/>
          <w:szCs w:val="26"/>
        </w:rPr>
        <w:t xml:space="preserve">а) в обеспечении соблюдения государственными гражданскими служащими Пензенской области, замещающими должности государственной гражданской службы Пензенской области в Комитете </w:t>
      </w:r>
      <w:r>
        <w:rPr>
          <w:rFonts w:ascii="Times New Roman" w:hAnsi="Times New Roman"/>
          <w:sz w:val="26"/>
          <w:szCs w:val="26"/>
        </w:rPr>
        <w:t xml:space="preserve">по делам архивов </w:t>
      </w:r>
      <w:r>
        <w:rPr>
          <w:rFonts w:ascii="Times New Roman" w:hAnsi="Times New Roman"/>
          <w:bCs/>
          <w:sz w:val="26"/>
          <w:szCs w:val="26"/>
        </w:rPr>
        <w:t xml:space="preserve">Пензенской области  (далее – Комитет) ограничений и запретов, требований о предотвращении или урегулировании конфликта интересов, а также в обеспечении исполнения ими обязан</w:t>
      </w:r>
      <w:r>
        <w:rPr>
          <w:rFonts w:ascii="Times New Roman" w:hAnsi="Times New Roman"/>
          <w:bCs/>
          <w:sz w:val="26"/>
          <w:szCs w:val="26"/>
        </w:rPr>
        <w:t xml:space="preserve">ностей, установленных Федеральным законом от 25.12.2008 № 273-ФЗ «О противодействии коррупции» (с последующими изменениями), другими федеральными законами (далее - требования к служебному поведению и (или) требования об урегулировании конфликта интересов);</w:t>
      </w:r>
      <w:r/>
    </w:p>
    <w:p>
      <w:pPr>
        <w:pStyle w:val="373"/>
        <w:ind w:firstLine="709"/>
        <w:jc w:val="both"/>
        <w:spacing w:lineRule="auto" w:line="240" w:after="0"/>
        <w:rPr>
          <w:rFonts w:ascii="Times New Roman" w:hAnsi="Times New Roman" w:eastAsia="Calibri"/>
          <w:sz w:val="26"/>
          <w:szCs w:val="26"/>
          <w:lang w:eastAsia="en-US"/>
        </w:rPr>
      </w:pPr>
      <w:r>
        <w:rPr>
          <w:rFonts w:ascii="Times New Roman" w:hAnsi="Times New Roman" w:eastAsia="Calibri"/>
          <w:sz w:val="26"/>
          <w:szCs w:val="26"/>
          <w:lang w:eastAsia="en-US"/>
        </w:rPr>
        <w:t xml:space="preserve">б) в осуществлении в Комитете мер по предупреждению коррупции.</w:t>
      </w:r>
      <w:r/>
    </w:p>
    <w:p>
      <w:pPr>
        <w:pStyle w:val="373"/>
        <w:ind w:firstLine="709"/>
        <w:jc w:val="both"/>
        <w:spacing w:lineRule="auto" w:line="240" w:after="0"/>
        <w:rPr>
          <w:rFonts w:ascii="Times New Roman" w:hAnsi="Times New Roman"/>
          <w:sz w:val="26"/>
          <w:szCs w:val="26"/>
        </w:rPr>
      </w:pPr>
      <w:r>
        <w:rPr>
          <w:rFonts w:ascii="Times New Roman" w:hAnsi="Times New Roman" w:eastAsia="Calibri"/>
          <w:sz w:val="26"/>
          <w:szCs w:val="26"/>
          <w:lang w:eastAsia="en-US"/>
        </w:rPr>
        <w:t xml:space="preserve">4. </w:t>
      </w:r>
      <w:r>
        <w:rPr>
          <w:rFonts w:ascii="Times New Roman" w:hAnsi="Times New Roman"/>
          <w:sz w:val="26"/>
          <w:szCs w:val="26"/>
        </w:rPr>
        <w:t xml:space="preserve">Комиссия рассматривает вопросы, связанные с соблюдением требований к служебному поведению и (или) требований об урегулировании конфликта интересов в отношении государственных гражданских служащих Пензенской</w:t>
      </w:r>
      <w:r>
        <w:rPr>
          <w:rFonts w:ascii="Times New Roman" w:hAnsi="Times New Roman"/>
          <w:sz w:val="26"/>
          <w:szCs w:val="26"/>
        </w:rPr>
        <w:t xml:space="preserve"> области, замещающих должности государственной гражданской службы Пензенской области в Комитет, за исключением государственных служащих, назначаемых на должность и освобождаемых от должности Губернатором Пензенской области (далее - государственные служащие</w:t>
      </w:r>
      <w:r>
        <w:rPr>
          <w:rFonts w:ascii="Times New Roman" w:hAnsi="Times New Roman" w:eastAsia="Calibri"/>
          <w:sz w:val="26"/>
          <w:szCs w:val="26"/>
          <w:lang w:eastAsia="en-US"/>
        </w:rPr>
        <w:t xml:space="preserve">).</w:t>
      </w:r>
      <w:r>
        <w:rPr>
          <w:rFonts w:ascii="Times New Roman" w:hAnsi="Times New Roman"/>
          <w:sz w:val="26"/>
          <w:szCs w:val="26"/>
        </w:rPr>
      </w:r>
      <w:r/>
    </w:p>
    <w:p>
      <w:pPr>
        <w:pStyle w:val="373"/>
        <w:ind w:firstLine="709"/>
        <w:jc w:val="both"/>
        <w:spacing w:lineRule="auto" w:line="240" w:after="0"/>
        <w:rPr>
          <w:rFonts w:ascii="Times New Roman" w:hAnsi="Times New Roman"/>
          <w:sz w:val="26"/>
          <w:szCs w:val="26"/>
        </w:rPr>
      </w:pPr>
      <w:r>
        <w:rPr>
          <w:rFonts w:ascii="Times New Roman" w:hAnsi="Times New Roman"/>
          <w:sz w:val="26"/>
          <w:szCs w:val="26"/>
        </w:rPr>
        <w:t xml:space="preserve">5. Положение о комиссии и состав комиссии утверждаются Комитетом.</w:t>
      </w:r>
      <w:r/>
    </w:p>
    <w:p>
      <w:pPr>
        <w:pStyle w:val="373"/>
        <w:ind w:firstLine="709"/>
        <w:jc w:val="both"/>
        <w:spacing w:lineRule="auto" w:line="240" w:after="0"/>
        <w:rPr>
          <w:rFonts w:ascii="Times New Roman" w:hAnsi="Times New Roman"/>
          <w:sz w:val="26"/>
          <w:szCs w:val="26"/>
        </w:rPr>
      </w:pPr>
      <w:r>
        <w:rPr>
          <w:rFonts w:ascii="Times New Roman" w:hAnsi="Times New Roman"/>
          <w:sz w:val="26"/>
          <w:szCs w:val="26"/>
        </w:rPr>
        <w:t xml:space="preserve">В состав комиссии входят председатель комиссии, его заместитель, секретарь и члены комиссии.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r/>
    </w:p>
    <w:p>
      <w:pPr>
        <w:pStyle w:val="373"/>
        <w:ind w:firstLine="709"/>
        <w:jc w:val="both"/>
        <w:spacing w:lineRule="auto" w:line="240" w:after="0"/>
        <w:rPr>
          <w:rFonts w:ascii="Times New Roman" w:hAnsi="Times New Roman"/>
          <w:sz w:val="26"/>
          <w:szCs w:val="26"/>
        </w:rPr>
      </w:pPr>
      <w:r>
        <w:rPr>
          <w:rFonts w:ascii="Times New Roman" w:hAnsi="Times New Roman"/>
          <w:sz w:val="26"/>
          <w:szCs w:val="26"/>
        </w:rPr>
        <w:t xml:space="preserve">6. В состав комиссии входят:</w:t>
      </w:r>
      <w:r/>
    </w:p>
    <w:p>
      <w:pPr>
        <w:pStyle w:val="373"/>
        <w:ind w:firstLine="709"/>
        <w:jc w:val="both"/>
        <w:spacing w:lineRule="auto" w:line="240" w:after="0"/>
        <w:rPr>
          <w:rFonts w:ascii="Times New Roman" w:hAnsi="Times New Roman"/>
          <w:sz w:val="26"/>
          <w:szCs w:val="26"/>
        </w:rPr>
      </w:pPr>
      <w:r>
        <w:rPr>
          <w:rFonts w:ascii="Times New Roman" w:hAnsi="Times New Roman"/>
          <w:sz w:val="26"/>
          <w:szCs w:val="26"/>
        </w:rPr>
        <w:t xml:space="preserve">а) </w:t>
      </w:r>
      <w:r>
        <w:rPr>
          <w:rFonts w:ascii="Times New Roman" w:hAnsi="Times New Roman"/>
          <w:sz w:val="26"/>
          <w:szCs w:val="26"/>
        </w:rPr>
        <w:t xml:space="preserve">заместитель председателя Комитета (председатель комиссии), главный специалист-эксперт Комитета (далее - лицо, ответственное за работу по профилакт</w:t>
      </w:r>
      <w:r>
        <w:rPr>
          <w:rFonts w:ascii="Times New Roman" w:hAnsi="Times New Roman"/>
          <w:sz w:val="26"/>
          <w:szCs w:val="26"/>
        </w:rPr>
        <w:t xml:space="preserve">и</w:t>
      </w:r>
      <w:r>
        <w:rPr>
          <w:rFonts w:ascii="Times New Roman" w:hAnsi="Times New Roman"/>
          <w:sz w:val="26"/>
          <w:szCs w:val="26"/>
        </w:rPr>
        <w:t xml:space="preserve">ке коррупционных и иных правонарушений) (заместитель председателя комиссии), </w:t>
      </w:r>
      <w:r>
        <w:rPr>
          <w:rFonts w:ascii="Times New Roman" w:hAnsi="Times New Roman"/>
          <w:sz w:val="26"/>
          <w:szCs w:val="26"/>
        </w:rPr>
        <w:t xml:space="preserve">главный специалист-эксперт-главный бухгалтер </w:t>
      </w:r>
      <w:r>
        <w:rPr>
          <w:rFonts w:ascii="Times New Roman" w:hAnsi="Times New Roman"/>
          <w:sz w:val="26"/>
          <w:szCs w:val="26"/>
        </w:rPr>
        <w:t xml:space="preserve">Комитета (секретарь комиссии), </w:t>
      </w:r>
      <w:r>
        <w:rPr>
          <w:rFonts w:ascii="Times New Roman" w:hAnsi="Times New Roman"/>
          <w:sz w:val="26"/>
          <w:szCs w:val="26"/>
        </w:rPr>
        <w:t xml:space="preserve">главный специалист-эксперт </w:t>
      </w:r>
      <w:r>
        <w:rPr>
          <w:rFonts w:ascii="Times New Roman" w:hAnsi="Times New Roman"/>
          <w:sz w:val="26"/>
          <w:szCs w:val="26"/>
        </w:rPr>
        <w:t xml:space="preserve">К</w:t>
      </w:r>
      <w:r>
        <w:rPr>
          <w:rFonts w:ascii="Times New Roman" w:hAnsi="Times New Roman"/>
          <w:sz w:val="26"/>
          <w:szCs w:val="26"/>
        </w:rPr>
        <w:t xml:space="preserve">о</w:t>
      </w:r>
      <w:r>
        <w:rPr>
          <w:rFonts w:ascii="Times New Roman" w:hAnsi="Times New Roman"/>
          <w:sz w:val="26"/>
          <w:szCs w:val="26"/>
        </w:rPr>
        <w:t xml:space="preserve">митета (член комиссии)</w:t>
      </w:r>
      <w:r>
        <w:rPr>
          <w:rFonts w:ascii="Times New Roman" w:hAnsi="Times New Roman"/>
          <w:sz w:val="26"/>
          <w:szCs w:val="26"/>
        </w:rPr>
        <w:t xml:space="preserve">;</w:t>
      </w:r>
      <w:r/>
    </w:p>
    <w:p>
      <w:pPr>
        <w:pStyle w:val="373"/>
        <w:ind w:firstLine="709"/>
        <w:jc w:val="both"/>
        <w:spacing w:lineRule="auto" w:line="240" w:after="0"/>
        <w:rPr>
          <w:rFonts w:ascii="Times New Roman" w:hAnsi="Times New Roman"/>
          <w:sz w:val="26"/>
          <w:szCs w:val="26"/>
        </w:rPr>
      </w:pPr>
      <w:r>
        <w:rPr>
          <w:rFonts w:ascii="Times New Roman" w:hAnsi="Times New Roman"/>
          <w:sz w:val="26"/>
          <w:szCs w:val="26"/>
        </w:rPr>
        <w:t xml:space="preserve">б) </w:t>
      </w:r>
      <w:r>
        <w:rPr>
          <w:rFonts w:ascii="Times New Roman" w:hAnsi="Times New Roman"/>
          <w:sz w:val="26"/>
          <w:szCs w:val="26"/>
        </w:rPr>
        <w:t xml:space="preserve">главный специалист-эксперт</w:t>
      </w:r>
      <w:r>
        <w:rPr>
          <w:rFonts w:ascii="Times New Roman" w:hAnsi="Times New Roman"/>
          <w:sz w:val="26"/>
          <w:szCs w:val="26"/>
        </w:rPr>
        <w:t xml:space="preserve"> Управления государственной службы и кадров Правительства Пензенской области (по согласованию);</w:t>
      </w:r>
      <w:r/>
    </w:p>
    <w:p>
      <w:pPr>
        <w:pStyle w:val="373"/>
        <w:ind w:firstLine="709"/>
        <w:jc w:val="both"/>
        <w:spacing w:lineRule="auto" w:line="240" w:after="0"/>
        <w:rPr>
          <w:rFonts w:ascii="Times New Roman" w:hAnsi="Times New Roman"/>
          <w:sz w:val="26"/>
          <w:szCs w:val="26"/>
        </w:rPr>
      </w:pPr>
      <w:r>
        <w:rPr>
          <w:rFonts w:ascii="Times New Roman" w:hAnsi="Times New Roman"/>
          <w:sz w:val="26"/>
          <w:szCs w:val="26"/>
        </w:rPr>
        <w:t xml:space="preserve">в) представители научных и образовательных организаций, деятельность которых св</w:t>
      </w:r>
      <w:r>
        <w:rPr>
          <w:rFonts w:ascii="Times New Roman" w:hAnsi="Times New Roman"/>
          <w:sz w:val="26"/>
          <w:szCs w:val="26"/>
        </w:rPr>
        <w:t xml:space="preserve">язана с государственной службой</w:t>
      </w:r>
      <w:r>
        <w:rPr>
          <w:rFonts w:ascii="Times New Roman" w:hAnsi="Times New Roman"/>
          <w:sz w:val="26"/>
          <w:szCs w:val="26"/>
        </w:rPr>
        <w:t xml:space="preserve"> (по согласованию)</w:t>
      </w:r>
      <w:r>
        <w:rPr>
          <w:rFonts w:ascii="Times New Roman" w:hAnsi="Times New Roman"/>
          <w:sz w:val="26"/>
          <w:szCs w:val="26"/>
        </w:rPr>
        <w:t xml:space="preserve">;</w:t>
      </w:r>
      <w:r>
        <w:rPr>
          <w:rFonts w:ascii="Times New Roman" w:hAnsi="Times New Roman"/>
          <w:sz w:val="26"/>
          <w:szCs w:val="26"/>
        </w:rPr>
      </w:r>
      <w:r/>
    </w:p>
    <w:p>
      <w:pPr>
        <w:pStyle w:val="373"/>
        <w:ind w:firstLine="709"/>
        <w:jc w:val="both"/>
        <w:spacing w:lineRule="auto" w:line="240" w:after="0"/>
        <w:rPr>
          <w:rFonts w:ascii="Times New Roman" w:hAnsi="Times New Roman"/>
          <w:sz w:val="26"/>
          <w:szCs w:val="26"/>
        </w:rPr>
      </w:pPr>
      <w:r>
        <w:rPr>
          <w:rFonts w:ascii="Times New Roman" w:hAnsi="Times New Roman"/>
          <w:sz w:val="26"/>
          <w:szCs w:val="26"/>
        </w:rPr>
        <w:t xml:space="preserve">г) представитель Общественного совета при Комитете по делам архивов Пензенской области.</w:t>
      </w:r>
      <w:r/>
    </w:p>
    <w:p>
      <w:pPr>
        <w:pStyle w:val="373"/>
        <w:ind w:firstLine="709"/>
        <w:jc w:val="both"/>
        <w:spacing w:lineRule="auto" w:line="240" w:after="0"/>
        <w:rPr>
          <w:rFonts w:ascii="Times New Roman" w:hAnsi="Times New Roman"/>
          <w:sz w:val="26"/>
          <w:szCs w:val="26"/>
        </w:rPr>
      </w:pPr>
      <w:r>
        <w:rPr>
          <w:rFonts w:ascii="Times New Roman" w:hAnsi="Times New Roman"/>
          <w:sz w:val="26"/>
          <w:szCs w:val="26"/>
        </w:rPr>
        <w:t xml:space="preserve"> 7. Лица, указанные в подпунктах «в» пункта 6 настоящего Положения, включаются в состав комиссии в установленном порядке по согласованию с  соответствующими организациями на основании запроса председателя Комитета. </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8. Число членов комиссии, не замещающих должности государственной гражданской службы Пензенской области в Комитете, должно составлять не менее одной четверти от общего числа членов комиссии.</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9. Комиссия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10.  В заседаниях комиссии с правом совещательного голоса участвуют:</w:t>
      </w:r>
      <w:r/>
    </w:p>
    <w:p>
      <w:pPr>
        <w:pStyle w:val="373"/>
        <w:ind w:firstLine="540"/>
        <w:jc w:val="both"/>
        <w:spacing w:lineRule="auto" w:line="240" w:after="0"/>
        <w:rPr>
          <w:rFonts w:ascii="Times New Roman" w:hAnsi="Times New Roman"/>
          <w:sz w:val="26"/>
          <w:szCs w:val="26"/>
        </w:rPr>
      </w:pPr>
      <w:r>
        <w:rPr>
          <w:rFonts w:ascii="Times New Roman" w:hAnsi="Times New Roman"/>
          <w:sz w:val="26"/>
          <w:szCs w:val="26"/>
        </w:rPr>
        <w:t xml:space="preserve">а) непосредственный руководитель государственного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w:t>
      </w:r>
      <w:r>
        <w:rPr>
          <w:rFonts w:ascii="Times New Roman" w:hAnsi="Times New Roman"/>
          <w:sz w:val="26"/>
          <w:szCs w:val="26"/>
        </w:rPr>
        <w:t xml:space="preserve">а интересов, и определяемые председателем комиссии два государственных служащих, замещающих в Комитете должности государственной службы, аналогичные должности, замещаемой государственным служащим, в отношении которого комиссией рассматривается этот вопрос;</w:t>
      </w:r>
      <w:r/>
    </w:p>
    <w:p>
      <w:pPr>
        <w:pStyle w:val="373"/>
        <w:ind w:firstLine="540"/>
        <w:jc w:val="both"/>
        <w:spacing w:lineRule="auto" w:line="240" w:after="0"/>
        <w:rPr>
          <w:rFonts w:ascii="Times New Roman" w:hAnsi="Times New Roman"/>
          <w:sz w:val="26"/>
          <w:szCs w:val="26"/>
        </w:rPr>
      </w:pPr>
      <w:r>
        <w:rPr>
          <w:rFonts w:ascii="Times New Roman" w:hAnsi="Times New Roman"/>
          <w:sz w:val="26"/>
          <w:szCs w:val="26"/>
        </w:rPr>
        <w:t xml:space="preserve">б) другие государственные служащие, замещающие должности</w:t>
      </w:r>
      <w:r>
        <w:rPr>
          <w:rFonts w:ascii="Times New Roman" w:hAnsi="Times New Roman"/>
          <w:sz w:val="26"/>
          <w:szCs w:val="26"/>
        </w:rPr>
        <w:t xml:space="preserve"> государственной службы в Комитете; специалисты, которые могут дать пояснения по вопросам государственной службы и вопросам, рассматриваемым комиссией; должностные лица других государственных органов, органов местного самоуправления; представители заинтере</w:t>
      </w:r>
      <w:r>
        <w:rPr>
          <w:rFonts w:ascii="Times New Roman" w:hAnsi="Times New Roman"/>
          <w:sz w:val="26"/>
          <w:szCs w:val="26"/>
        </w:rPr>
        <w:t xml:space="preserve">сованных организаций; уполномоченный представитель государственного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w:t>
      </w:r>
      <w:r>
        <w:rPr>
          <w:rFonts w:ascii="Times New Roman" w:hAnsi="Times New Roman"/>
          <w:sz w:val="26"/>
          <w:szCs w:val="26"/>
        </w:rPr>
        <w:t xml:space="preserve">едателя комиссии, принимаемому в каждом конкретном случае отдельно не менее чем за три дня до дня заседания комиссии на основании ходатайства государственного служащего, в отношении которого комиссией рассматривается этот вопрос, или любого члена комиссии.</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 11. Заседание комиссии считается правомочным, если на нем присутствует не менее двух третей от общего числа членов комиссии.</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Проведение заседаний с участием только членов комиссии, замещающих должности государственной гражданской службы Пензенской области в Комитете, недопустимо.</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12. При возникновении прямой или косвенной личной заинтересованности члена комиссии, которая м</w:t>
      </w:r>
      <w:r>
        <w:rPr>
          <w:rFonts w:ascii="Times New Roman" w:hAnsi="Times New Roman"/>
          <w:sz w:val="26"/>
          <w:szCs w:val="26"/>
        </w:rPr>
        <w:t xml:space="preserve">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13. Основаниями для проведения заседания комиссии являются:</w:t>
      </w:r>
      <w:bookmarkStart w:id="1" w:name="P156"/>
      <w:r/>
      <w:bookmarkEnd w:id="1"/>
      <w:r>
        <w:rPr>
          <w:rFonts w:ascii="Times New Roman" w:hAnsi="Times New Roman"/>
          <w:sz w:val="26"/>
          <w:szCs w:val="26"/>
        </w:rPr>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а) представление председателем Комитета в соответствии с пунктом 25 Положения о проверке достоверности и полноты</w:t>
      </w:r>
      <w:r>
        <w:rPr>
          <w:rFonts w:ascii="Times New Roman" w:hAnsi="Times New Roman"/>
          <w:sz w:val="26"/>
          <w:szCs w:val="26"/>
        </w:rPr>
        <w:t xml:space="preserve"> сведений, представляемых гражданами, претендующими на замещение должностей государственной гражданской службы Пензенской области, и государственными гражданскими служащими Пензенской области, и соблюдения государственными гражданскими служащими Пензенской</w:t>
      </w:r>
      <w:r>
        <w:rPr>
          <w:rFonts w:ascii="Times New Roman" w:hAnsi="Times New Roman"/>
          <w:sz w:val="26"/>
          <w:szCs w:val="26"/>
        </w:rPr>
        <w:t xml:space="preserve"> области требований к служебному поведению, утвержденного постановлением Губернатора Пензенской области от 19.03.2010 № 19 «Об утверждении Положения о проверке достоверности и полноты сведений, представляемых гражданами, претендующими на замещение должност</w:t>
      </w:r>
      <w:r>
        <w:rPr>
          <w:rFonts w:ascii="Times New Roman" w:hAnsi="Times New Roman"/>
          <w:sz w:val="26"/>
          <w:szCs w:val="26"/>
        </w:rPr>
        <w:t xml:space="preserve">ей государственной гражданской службы Пензенской области, и государственными гражданскими служащими Пензенской области, и соблюдения государственными гражданскими служащими Пензенской области требований к служебному поведению» (с последующими изменениями),</w:t>
      </w:r>
      <w:r>
        <w:rPr>
          <w:rFonts w:ascii="Times New Roman" w:hAnsi="Times New Roman" w:eastAsia="Calibri"/>
          <w:sz w:val="26"/>
          <w:szCs w:val="26"/>
          <w:lang w:eastAsia="en-US"/>
        </w:rPr>
        <w:t xml:space="preserve"> </w:t>
      </w:r>
      <w:r>
        <w:rPr>
          <w:rFonts w:ascii="Times New Roman" w:hAnsi="Times New Roman"/>
          <w:sz w:val="26"/>
          <w:szCs w:val="26"/>
        </w:rPr>
        <w:t xml:space="preserve">материалов проверки, свидетельствующих:</w:t>
      </w:r>
      <w:bookmarkStart w:id="2" w:name="P158"/>
      <w:r/>
      <w:bookmarkEnd w:id="2"/>
      <w:r>
        <w:rPr>
          <w:rFonts w:ascii="Times New Roman" w:hAnsi="Times New Roman"/>
          <w:sz w:val="26"/>
          <w:szCs w:val="26"/>
        </w:rPr>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о представлении государственным служащим недостоверных или неполных сведений о доходах, об имуществе и обязательствах имущественного характера на себя, супругу (супруга) и несовершеннолетних детей;</w:t>
      </w:r>
      <w:bookmarkStart w:id="3" w:name="P159"/>
      <w:r/>
      <w:bookmarkEnd w:id="3"/>
      <w:r>
        <w:rPr>
          <w:rFonts w:ascii="Times New Roman" w:hAnsi="Times New Roman"/>
          <w:sz w:val="26"/>
          <w:szCs w:val="26"/>
        </w:rPr>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о несоблюдении государственным служащим требований к служебному поведению и (или) требований об урегулировании конфликта интересов;</w:t>
      </w:r>
      <w:bookmarkStart w:id="4" w:name="P160"/>
      <w:r/>
      <w:bookmarkEnd w:id="4"/>
      <w:r>
        <w:rPr>
          <w:rFonts w:ascii="Times New Roman" w:hAnsi="Times New Roman"/>
          <w:sz w:val="26"/>
          <w:szCs w:val="26"/>
        </w:rPr>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б) поступившее к должностному лицу Комитета,  ответственному за работу по профилактике коррупционных и иных правонарушений:</w:t>
      </w:r>
      <w:bookmarkStart w:id="5" w:name="P161"/>
      <w:r/>
      <w:bookmarkEnd w:id="5"/>
      <w:r>
        <w:rPr>
          <w:rFonts w:ascii="Times New Roman" w:hAnsi="Times New Roman"/>
          <w:sz w:val="26"/>
          <w:szCs w:val="26"/>
        </w:rPr>
      </w:r>
      <w:r/>
    </w:p>
    <w:p>
      <w:pPr>
        <w:pStyle w:val="378"/>
        <w:ind w:firstLine="540"/>
        <w:jc w:val="both"/>
        <w:rPr>
          <w:rFonts w:ascii="Times New Roman" w:hAnsi="Times New Roman"/>
          <w:sz w:val="26"/>
          <w:szCs w:val="26"/>
        </w:rPr>
      </w:pPr>
      <w:r>
        <w:rPr>
          <w:rFonts w:ascii="Times New Roman" w:hAnsi="Times New Roman"/>
          <w:sz w:val="26"/>
          <w:szCs w:val="26"/>
        </w:rPr>
        <w:t xml:space="preserve">обращение гражданина, замещавшего в Комитете должность государственной гражданской службы, включенную в </w:t>
      </w:r>
      <w:r>
        <w:rPr>
          <w:rFonts w:ascii="Times New Roman" w:hAnsi="Times New Roman"/>
          <w:sz w:val="26"/>
          <w:szCs w:val="26"/>
        </w:rPr>
        <w:fldChar w:fldCharType="begin"/>
      </w:r>
      <w:r>
        <w:rPr>
          <w:rFonts w:ascii="Times New Roman" w:hAnsi="Times New Roman"/>
          <w:sz w:val="26"/>
          <w:szCs w:val="26"/>
        </w:rPr>
        <w:instrText xml:space="preserve">HYPERLINK consultantplus://offline/ref=5D21423B33C4DF8469545C74B074C2A2EFE222A05A6A9E5B13A9967661DCC461A8CCE69CF154B62DB9529856m8N \o "Приказ Управления ветеринарии Пензенской обл. от 14.06.2012 N 78-п (ред. от 25.07.2012) \"Об утвержд</w:instrText>
      </w:r>
      <w:r>
        <w:rPr>
          <w:rFonts w:ascii="Times New Roman" w:hAnsi="Times New Roman"/>
          <w:sz w:val="26"/>
          <w:szCs w:val="26"/>
        </w:rPr>
        <w:instrText xml:space="preserve">ении Перечня должностей государственной гражданской службы Пензенской области в Управлении ветеринарии Пензенской области, предусмотренного статьей 12 Федерального закона от 25.12.2008 N 273-ФЗ \"О противодействии коррупции\" (с последующими изменениями)\"</w:instrText>
      </w:r>
      <w:r>
        <w:rPr>
          <w:rFonts w:ascii="Times New Roman" w:hAnsi="Times New Roman"/>
          <w:sz w:val="26"/>
          <w:szCs w:val="26"/>
        </w:rPr>
        <w:br/>
        <w:instrText xml:space="preserve">------------ Недействующая редакция</w:instrText>
      </w:r>
      <w:r>
        <w:rPr>
          <w:rFonts w:ascii="Times New Roman" w:hAnsi="Times New Roman"/>
          <w:sz w:val="26"/>
          <w:szCs w:val="26"/>
        </w:rPr>
        <w:br/>
        <w:instrText xml:space="preserve">{КонсультантПлюс}"</w:instrText>
      </w:r>
      <w:r>
        <w:rPr>
          <w:rFonts w:ascii="Times New Roman" w:hAnsi="Times New Roman"/>
          <w:sz w:val="26"/>
          <w:szCs w:val="26"/>
        </w:rPr>
        <w:fldChar w:fldCharType="separate"/>
      </w:r>
      <w:r>
        <w:rPr>
          <w:rFonts w:ascii="Times New Roman" w:hAnsi="Times New Roman"/>
          <w:sz w:val="26"/>
          <w:szCs w:val="26"/>
        </w:rPr>
        <w:t xml:space="preserve">Перечень</w:t>
      </w:r>
      <w:r>
        <w:rPr>
          <w:rFonts w:ascii="Times New Roman" w:hAnsi="Times New Roman"/>
          <w:sz w:val="26"/>
          <w:szCs w:val="26"/>
        </w:rPr>
        <w:fldChar w:fldCharType="end"/>
      </w:r>
      <w:r>
        <w:rPr>
          <w:rFonts w:ascii="Times New Roman" w:hAnsi="Times New Roman"/>
          <w:sz w:val="26"/>
          <w:szCs w:val="26"/>
        </w:rPr>
        <w:t xml:space="preserve"> должностей государственной гражданской службы Пензенской области, предусмотренный статьей 12 Федерального з</w:t>
      </w:r>
      <w:r>
        <w:rPr>
          <w:rFonts w:ascii="Times New Roman" w:hAnsi="Times New Roman"/>
          <w:sz w:val="26"/>
          <w:szCs w:val="26"/>
        </w:rPr>
        <w:t xml:space="preserve">а</w:t>
      </w:r>
      <w:r>
        <w:rPr>
          <w:rFonts w:ascii="Times New Roman" w:hAnsi="Times New Roman"/>
          <w:sz w:val="26"/>
          <w:szCs w:val="26"/>
        </w:rPr>
        <w:t xml:space="preserve">кона от 25.12.2008 № 273-ФЗ «О противодействии коррупции», о даче согласия на замещение должности в организации и (или) выпо</w:t>
      </w:r>
      <w:r>
        <w:rPr>
          <w:rFonts w:ascii="Times New Roman" w:hAnsi="Times New Roman"/>
          <w:sz w:val="26"/>
          <w:szCs w:val="26"/>
        </w:rPr>
        <w:t xml:space="preserve">л</w:t>
      </w:r>
      <w:r>
        <w:rPr>
          <w:rFonts w:ascii="Times New Roman" w:hAnsi="Times New Roman"/>
          <w:sz w:val="26"/>
          <w:szCs w:val="26"/>
        </w:rPr>
        <w:t xml:space="preserve">нение в данной организации работы (оказывать данной организации услуги) на условиях гражданско-правового договора (гражданско-правовых договоров) в случ</w:t>
      </w:r>
      <w:r>
        <w:rPr>
          <w:rFonts w:ascii="Times New Roman" w:hAnsi="Times New Roman"/>
          <w:sz w:val="26"/>
          <w:szCs w:val="26"/>
        </w:rPr>
        <w:t xml:space="preserve">а</w:t>
      </w:r>
      <w:r>
        <w:rPr>
          <w:rFonts w:ascii="Times New Roman" w:hAnsi="Times New Roman"/>
          <w:sz w:val="26"/>
          <w:szCs w:val="26"/>
        </w:rPr>
        <w:t xml:space="preserve">ях, предусмотренных федеральными законами, если отдельные функции государственн</w:t>
      </w:r>
      <w:r>
        <w:rPr>
          <w:rFonts w:ascii="Times New Roman" w:hAnsi="Times New Roman"/>
          <w:sz w:val="26"/>
          <w:szCs w:val="26"/>
        </w:rPr>
        <w:t xml:space="preserve">о</w:t>
      </w:r>
      <w:r>
        <w:rPr>
          <w:rFonts w:ascii="Times New Roman" w:hAnsi="Times New Roman"/>
          <w:sz w:val="26"/>
          <w:szCs w:val="26"/>
        </w:rPr>
        <w:t xml:space="preserve">го управления данной организацией входили в его должностные (служебные) обязанности, до истеч</w:t>
      </w:r>
      <w:r>
        <w:rPr>
          <w:rFonts w:ascii="Times New Roman" w:hAnsi="Times New Roman"/>
          <w:sz w:val="26"/>
          <w:szCs w:val="26"/>
        </w:rPr>
        <w:t xml:space="preserve">е</w:t>
      </w:r>
      <w:r>
        <w:rPr>
          <w:rFonts w:ascii="Times New Roman" w:hAnsi="Times New Roman"/>
          <w:sz w:val="26"/>
          <w:szCs w:val="26"/>
        </w:rPr>
        <w:t xml:space="preserve">ния двух лет со дня уволь</w:t>
      </w:r>
      <w:r>
        <w:rPr>
          <w:rFonts w:ascii="Times New Roman" w:hAnsi="Times New Roman"/>
          <w:sz w:val="26"/>
          <w:szCs w:val="26"/>
        </w:rPr>
        <w:t xml:space="preserve">нения с государственной службы, обра</w:t>
      </w:r>
      <w:r>
        <w:rPr>
          <w:rFonts w:ascii="Times New Roman" w:hAnsi="Times New Roman"/>
          <w:sz w:val="26"/>
          <w:szCs w:val="26"/>
        </w:rPr>
        <w:t xml:space="preserve">щение может быть подано государственным служащим, планирующим свое увольнение с государственной службы, и подлежит</w:t>
      </w:r>
      <w:r>
        <w:rPr>
          <w:rFonts w:ascii="Times New Roman" w:hAnsi="Times New Roman"/>
          <w:sz w:val="26"/>
          <w:szCs w:val="26"/>
        </w:rPr>
        <w:t xml:space="preserve"> рассмотрению комиссией в соответствии с настоящим Положением. </w:t>
      </w:r>
      <w:r>
        <w:rPr>
          <w:rFonts w:ascii="Times New Roman" w:hAnsi="Times New Roman" w:eastAsia="Calibri"/>
          <w:sz w:val="26"/>
          <w:szCs w:val="26"/>
          <w:lang w:eastAsia="en-US"/>
        </w:rPr>
        <w:t xml:space="preserve">Обращение подается в Комитет в письменной форме (образец обращения предусмотрен приложением № 1 к настоящему Положению). В обращении указываются: фамилия, имя, отчество гражданина, дата его рождения, ад</w:t>
      </w:r>
      <w:r>
        <w:rPr>
          <w:rFonts w:ascii="Times New Roman" w:hAnsi="Times New Roman" w:eastAsia="Calibri"/>
          <w:sz w:val="26"/>
          <w:szCs w:val="26"/>
          <w:lang w:eastAsia="en-US"/>
        </w:rPr>
        <w:t xml:space="preserve">рес места жительства, замещаемые должности в течение последних двух лет до дня увольнения с государственной службы, наименование, местонахождение организации, характер ее деятельности, должностные (служебные) обязанности, исполняемые гражданином во время з</w:t>
      </w:r>
      <w:r>
        <w:rPr>
          <w:rFonts w:ascii="Times New Roman" w:hAnsi="Times New Roman" w:eastAsia="Calibri"/>
          <w:sz w:val="26"/>
          <w:szCs w:val="26"/>
          <w:lang w:eastAsia="en-US"/>
        </w:rPr>
        <w:t xml:space="preserve">амещения им должности государственной службы, функции по государственному управлению в отношении организации, вид договора (трудовой или гражданско-правовой), предполагаемый срок его действия, сумма оплаты за выполнение (оказание) по договору работ (услуг)</w:t>
      </w:r>
      <w:r>
        <w:rPr>
          <w:rFonts w:ascii="Times New Roman" w:hAnsi="Times New Roman"/>
          <w:sz w:val="26"/>
          <w:szCs w:val="26"/>
        </w:rPr>
        <w:t xml:space="preserve">;</w:t>
      </w:r>
      <w:bookmarkStart w:id="6" w:name="P163"/>
      <w:r/>
      <w:bookmarkEnd w:id="6"/>
      <w:r>
        <w:rPr>
          <w:rFonts w:ascii="Times New Roman" w:hAnsi="Times New Roman"/>
          <w:sz w:val="26"/>
          <w:szCs w:val="26"/>
        </w:rPr>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заявление государственного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w:t>
      </w:r>
      <w:r>
        <w:rPr>
          <w:rFonts w:ascii="Times New Roman" w:hAnsi="Times New Roman" w:eastAsia="Calibri"/>
          <w:sz w:val="26"/>
          <w:szCs w:val="26"/>
          <w:lang w:eastAsia="en-US"/>
        </w:rPr>
        <w:t xml:space="preserve">Заявлен</w:t>
      </w:r>
      <w:r>
        <w:rPr>
          <w:rFonts w:ascii="Times New Roman" w:hAnsi="Times New Roman" w:eastAsia="Calibri"/>
          <w:sz w:val="26"/>
          <w:szCs w:val="26"/>
          <w:lang w:eastAsia="en-US"/>
        </w:rPr>
        <w:t xml:space="preserve">ие представляется в Комитет в письменной форме (образец заявления предусмотрен приложением № 2 к настоящему Положению) в срок, установленный действующим законодательством для подачи сведений о доходах, об имуществе и обязательствах имущественного характера</w:t>
      </w:r>
      <w:r>
        <w:rPr>
          <w:rFonts w:ascii="Times New Roman" w:hAnsi="Times New Roman"/>
          <w:sz w:val="26"/>
          <w:szCs w:val="26"/>
        </w:rPr>
        <w:t xml:space="preserve">;</w:t>
      </w:r>
      <w:bookmarkStart w:id="7" w:name="P165"/>
      <w:r/>
      <w:bookmarkEnd w:id="7"/>
      <w:r>
        <w:rPr>
          <w:rFonts w:ascii="Times New Roman" w:hAnsi="Times New Roman"/>
          <w:sz w:val="26"/>
          <w:szCs w:val="26"/>
        </w:rPr>
      </w:r>
      <w:r/>
    </w:p>
    <w:p>
      <w:pPr>
        <w:pStyle w:val="373"/>
        <w:ind w:firstLine="539"/>
        <w:jc w:val="both"/>
        <w:spacing w:lineRule="auto" w:line="240" w:after="0"/>
        <w:rPr>
          <w:rFonts w:ascii="Times New Roman" w:hAnsi="Times New Roman"/>
          <w:sz w:val="26"/>
          <w:szCs w:val="26"/>
        </w:rPr>
      </w:pPr>
      <w:r>
        <w:rPr>
          <w:rFonts w:ascii="Times New Roman" w:hAnsi="Times New Roman"/>
          <w:sz w:val="26"/>
          <w:szCs w:val="26"/>
        </w:rPr>
        <w:t xml:space="preserve">заявление государственного служащего о невозможности выполнить требования Федерального </w:t>
      </w:r>
      <w:r>
        <w:rPr>
          <w:rFonts w:ascii="Times New Roman" w:hAnsi="Times New Roman"/>
          <w:sz w:val="26"/>
          <w:szCs w:val="26"/>
        </w:rPr>
        <w:fldChar w:fldCharType="begin"/>
      </w:r>
      <w:r>
        <w:rPr>
          <w:rFonts w:ascii="Times New Roman" w:hAnsi="Times New Roman"/>
          <w:sz w:val="26"/>
          <w:szCs w:val="26"/>
        </w:rPr>
        <w:instrText xml:space="preserve"> HYPERLINK "consultantplus://offline/ref=B672AFB9A48CF6114042B05391B077F443C9C3A2959D4DEE7AB6070F05e8TCI" </w:instrText>
      </w:r>
      <w:r>
        <w:rPr>
          <w:rFonts w:ascii="Times New Roman" w:hAnsi="Times New Roman"/>
          <w:sz w:val="26"/>
          <w:szCs w:val="26"/>
        </w:rPr>
        <w:fldChar w:fldCharType="separate"/>
      </w:r>
      <w:r>
        <w:rPr>
          <w:rFonts w:ascii="Times New Roman" w:hAnsi="Times New Roman"/>
          <w:sz w:val="26"/>
          <w:szCs w:val="26"/>
        </w:rPr>
        <w:t xml:space="preserve">закона</w:t>
      </w:r>
      <w:r>
        <w:rPr>
          <w:rFonts w:ascii="Times New Roman" w:hAnsi="Times New Roman"/>
          <w:sz w:val="26"/>
          <w:szCs w:val="26"/>
        </w:rPr>
        <w:fldChar w:fldCharType="end"/>
      </w:r>
      <w:r>
        <w:rPr>
          <w:rFonts w:ascii="Times New Roman" w:hAnsi="Times New Roman"/>
          <w:sz w:val="26"/>
          <w:szCs w:val="26"/>
        </w:rPr>
        <w:t xml:space="preserve"> от 07.05.2013 № 79-ФЗ «О запрет</w:t>
      </w:r>
      <w:r>
        <w:rPr>
          <w:rFonts w:ascii="Times New Roman" w:hAnsi="Times New Roman"/>
          <w:sz w:val="26"/>
          <w:szCs w:val="26"/>
        </w:rPr>
        <w:t xml:space="preserve">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hAnsi="Times New Roman"/>
          <w:sz w:val="26"/>
          <w:szCs w:val="26"/>
        </w:rPr>
        <w:t xml:space="preserve">» (далее - Федеральный закон от 07.05.2013 № 79-ФЗ)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w:t>
      </w:r>
      <w:r>
        <w:rPr>
          <w:rFonts w:ascii="Times New Roman" w:hAnsi="Times New Roman"/>
          <w:sz w:val="24"/>
          <w:szCs w:val="24"/>
        </w:rPr>
        <w:t xml:space="preserve">счета (вклады), </w:t>
      </w:r>
      <w:r>
        <w:rPr>
          <w:rFonts w:ascii="Times New Roman" w:hAnsi="Times New Roman"/>
          <w:sz w:val="26"/>
          <w:szCs w:val="26"/>
        </w:rPr>
        <w:t xml:space="preserve">ос</w:t>
      </w:r>
      <w:r>
        <w:rPr>
          <w:rFonts w:ascii="Times New Roman" w:hAnsi="Times New Roman"/>
          <w:sz w:val="26"/>
          <w:szCs w:val="26"/>
        </w:rPr>
        <w:t xml:space="preserve">уществляется хранение наличных денежных средств и ценностей в иностранном банке и (или) имеются иностранные финансовые инструменты, или в связи с иными обстоятельствами, не зависящими от его воли или воли его супруги (супруга) и несовершеннолетних детей. П</w:t>
      </w:r>
      <w:r>
        <w:rPr>
          <w:rFonts w:ascii="Times New Roman" w:hAnsi="Times New Roman"/>
          <w:sz w:val="26"/>
          <w:szCs w:val="26"/>
        </w:rPr>
        <w:t xml:space="preserve">онятие «иностранные финансовые инструменты» используется в настоящем Положении в значении, определенном Федеральным законом от 07.05.2013 № 79-ФЗ (с последующими изменениями). Заявление представляется в кадровую службу Комитета в письменной форме (образец </w:t>
      </w:r>
      <w:r>
        <w:rPr>
          <w:rFonts w:ascii="Times New Roman" w:hAnsi="Times New Roman"/>
          <w:sz w:val="26"/>
          <w:szCs w:val="26"/>
        </w:rPr>
        <w:fldChar w:fldCharType="begin"/>
      </w:r>
      <w:r>
        <w:rPr>
          <w:rFonts w:ascii="Times New Roman" w:hAnsi="Times New Roman"/>
          <w:sz w:val="26"/>
          <w:szCs w:val="26"/>
        </w:rPr>
        <w:instrText xml:space="preserve"> HYPERLINK "consultantplus://offline/ref=B672AFB9A48CF6114042AE5E87DC29FB43CA94AA9D9D44B821EA01585ADC5B5D971EF86169322BE44FD3A1AFeET0I" </w:instrText>
      </w:r>
      <w:r>
        <w:rPr>
          <w:rFonts w:ascii="Times New Roman" w:hAnsi="Times New Roman"/>
          <w:sz w:val="26"/>
          <w:szCs w:val="26"/>
        </w:rPr>
        <w:fldChar w:fldCharType="separate"/>
      </w:r>
      <w:r>
        <w:rPr>
          <w:rFonts w:ascii="Times New Roman" w:hAnsi="Times New Roman"/>
          <w:sz w:val="26"/>
          <w:szCs w:val="26"/>
        </w:rPr>
        <w:t xml:space="preserve">заявления</w:t>
      </w:r>
      <w:r>
        <w:rPr>
          <w:rFonts w:ascii="Times New Roman" w:hAnsi="Times New Roman"/>
          <w:sz w:val="26"/>
          <w:szCs w:val="26"/>
        </w:rPr>
        <w:fldChar w:fldCharType="end"/>
      </w:r>
      <w:r>
        <w:rPr>
          <w:rFonts w:ascii="Times New Roman" w:hAnsi="Times New Roman"/>
          <w:sz w:val="26"/>
          <w:szCs w:val="26"/>
        </w:rPr>
        <w:t xml:space="preserve"> предусмотрен приложением № 3 к настоящему Положению);</w:t>
      </w:r>
      <w:r/>
    </w:p>
    <w:p>
      <w:pPr>
        <w:pStyle w:val="373"/>
        <w:ind w:firstLine="539"/>
        <w:jc w:val="both"/>
        <w:spacing w:lineRule="auto" w:line="240" w:after="0"/>
        <w:rPr>
          <w:rFonts w:ascii="Times New Roman" w:hAnsi="Times New Roman"/>
          <w:sz w:val="26"/>
          <w:szCs w:val="26"/>
        </w:rPr>
      </w:pPr>
      <w:r>
        <w:rPr>
          <w:rFonts w:ascii="Times New Roman" w:hAnsi="Times New Roman"/>
          <w:sz w:val="26"/>
          <w:szCs w:val="26"/>
        </w:rPr>
        <w:t xml:space="preserve">в) представление председ</w:t>
      </w:r>
      <w:r>
        <w:rPr>
          <w:rFonts w:ascii="Times New Roman" w:hAnsi="Times New Roman"/>
          <w:sz w:val="26"/>
          <w:szCs w:val="26"/>
        </w:rPr>
        <w:t xml:space="preserve">ателя Комитета или любого члена комиссии, касающееся обеспечения соблюдения государственными служащими требований к служебному поведению и (или) требований об урегулировании конфликта интересов либо осуществления в Комитете мер по предупреждению коррупции;</w:t>
      </w:r>
      <w:bookmarkStart w:id="8" w:name="P168"/>
      <w:r/>
      <w:bookmarkEnd w:id="8"/>
      <w:r>
        <w:rPr>
          <w:rFonts w:ascii="Times New Roman" w:hAnsi="Times New Roman"/>
          <w:sz w:val="26"/>
          <w:szCs w:val="26"/>
        </w:rPr>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г) представление председателем Комитета предоставленных ему в соответствии с подпунктом «а» пункта 17 Положения о контроле за соответствием расходов государственных гражданских служащих Пен</w:t>
      </w:r>
      <w:r>
        <w:rPr>
          <w:rFonts w:ascii="Times New Roman" w:hAnsi="Times New Roman"/>
          <w:sz w:val="26"/>
          <w:szCs w:val="26"/>
        </w:rPr>
        <w:t xml:space="preserve">зенской области, а также расходов их супруг (супругов) и несовершеннолетних детей их доходам, утвержденного Постановлением Губернатора Пензенской области от 28.03.2013 № 60, результатов осуществления контроля за расходами, свидетельствующих о представлении</w:t>
      </w:r>
      <w:r>
        <w:rPr>
          <w:rFonts w:ascii="Times New Roman" w:hAnsi="Times New Roman"/>
          <w:sz w:val="26"/>
          <w:szCs w:val="26"/>
        </w:rPr>
        <w:t xml:space="preserve"> государственным гражданским служащим недостоверных или неполных сведений, предусмотренных частью 1 статьи 3 Федерального закона от 03.12.2012 № 230-ФЗ «О контроле за соответствием расходов лиц, замещающих государственные должности, и иных лиц их доходам»;</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д) поступившее в соответствии с частью 4 статьи 12 Федерального закона от 25.12.2008 № 273-ФЗ «О противодейств</w:t>
      </w:r>
      <w:r>
        <w:rPr>
          <w:rFonts w:ascii="Times New Roman" w:hAnsi="Times New Roman"/>
          <w:sz w:val="26"/>
          <w:szCs w:val="26"/>
        </w:rPr>
        <w:t xml:space="preserve">ии коррупции» (с последующими изменениями) и статьей 64.1 Трудового кодекса Российской Федерации в Комитет уведомление организации о заключении с гражданином, указанным в абзаце втором подпункта «б» настоящего пункта, трудового или гражданско-правового дог</w:t>
      </w:r>
      <w:r>
        <w:rPr>
          <w:rFonts w:ascii="Times New Roman" w:hAnsi="Times New Roman"/>
          <w:sz w:val="26"/>
          <w:szCs w:val="26"/>
        </w:rPr>
        <w:t xml:space="preserve">овора на выполнение работ (оказание услуг), если отдельные функции государственного управления организацией входили в его должностные (служебные) обязанности, при условии, что указанному гражданину комиссией ранее было отказано во вступлении в трудовые и г</w:t>
      </w:r>
      <w:r>
        <w:rPr>
          <w:rFonts w:ascii="Times New Roman" w:hAnsi="Times New Roman"/>
          <w:sz w:val="26"/>
          <w:szCs w:val="26"/>
        </w:rPr>
        <w:t xml:space="preserve">ражданско-правовые отношения с указанной организацией или что вопрос о даче согласия такому гражданину на замещение им должности в организации либо на выполнение им работы на условиях гражданско-правового договора в организации комиссией не рассматривался;</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е) поступившее в комиссию по решению председателя Комитета уведомление государственного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ж) </w:t>
      </w:r>
      <w:r>
        <w:rPr>
          <w:rFonts w:ascii="Times New Roman" w:hAnsi="Times New Roman" w:eastAsia="Calibri"/>
          <w:sz w:val="26"/>
          <w:szCs w:val="26"/>
          <w:lang w:eastAsia="en-US"/>
        </w:rPr>
        <w:t xml:space="preserve">представление</w:t>
      </w:r>
      <w:r>
        <w:rPr>
          <w:rFonts w:ascii="Times New Roman" w:hAnsi="Times New Roman"/>
          <w:sz w:val="26"/>
          <w:szCs w:val="26"/>
        </w:rPr>
        <w:t xml:space="preserve"> председателя Комитета в соответствии с под</w:t>
      </w:r>
      <w:r>
        <w:rPr>
          <w:rFonts w:ascii="Times New Roman" w:hAnsi="Times New Roman"/>
          <w:sz w:val="26"/>
          <w:szCs w:val="26"/>
        </w:rPr>
        <w:t xml:space="preserve">пунктом «а» пункта 21 Указа Президента Российской Федерации от 02.04.2013 № 309 «О мерах по реализации отдельных положений Федерального закона «О противодействии коррупции» материалов служебной проверки, проведенной в отношении государственного служащего, </w:t>
      </w:r>
      <w:r>
        <w:rPr>
          <w:rFonts w:ascii="Times New Roman" w:hAnsi="Times New Roman" w:eastAsia="Calibri"/>
          <w:sz w:val="26"/>
          <w:szCs w:val="26"/>
          <w:lang w:eastAsia="en-US"/>
        </w:rPr>
        <w:t xml:space="preserve">совершившего дисциплинарный проступок в течение года после сообщения указанным служащим в установленном порядке о ставших ему известными фактах коррупции.</w:t>
      </w:r>
      <w:r>
        <w:rPr>
          <w:rFonts w:ascii="Times New Roman" w:hAnsi="Times New Roman"/>
          <w:sz w:val="26"/>
          <w:szCs w:val="26"/>
        </w:rPr>
        <w:t xml:space="preserve"> В таком заседании комиссии может принимать </w:t>
      </w:r>
      <w:r>
        <w:rPr>
          <w:rFonts w:ascii="Times New Roman" w:hAnsi="Times New Roman"/>
          <w:sz w:val="26"/>
          <w:szCs w:val="26"/>
        </w:rPr>
        <w:t xml:space="preserve">участие прокурор. Председатель комиссии представляет прокурору, осуществляющему надзор за соблюдением законодательства о государственной службе или законодательства о труде, необходимые материалы не менее чем за пять рабочих дней до дня заседания комиссии.</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14.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r/>
    </w:p>
    <w:p>
      <w:pPr>
        <w:pStyle w:val="373"/>
        <w:ind w:firstLine="709"/>
        <w:jc w:val="both"/>
        <w:spacing w:lineRule="auto" w:line="240" w:after="0"/>
        <w:tabs>
          <w:tab w:val="left" w:pos="1800" w:leader="none"/>
        </w:tabs>
        <w:rPr>
          <w:rFonts w:ascii="Times New Roman" w:hAnsi="Times New Roman" w:eastAsia="Calibri"/>
          <w:sz w:val="26"/>
          <w:szCs w:val="26"/>
          <w:highlight w:val="yellow"/>
          <w:lang w:eastAsia="en-US"/>
        </w:rPr>
      </w:pPr>
      <w:r>
        <w:rPr>
          <w:rFonts w:ascii="Times New Roman" w:hAnsi="Times New Roman"/>
          <w:sz w:val="26"/>
          <w:szCs w:val="26"/>
        </w:rPr>
        <w:t xml:space="preserve">15</w:t>
      </w:r>
      <w:r>
        <w:rPr>
          <w:rFonts w:ascii="Times New Roman" w:hAnsi="Times New Roman"/>
          <w:sz w:val="26"/>
          <w:szCs w:val="26"/>
          <w:highlight w:val="yellow"/>
        </w:rPr>
        <w:t xml:space="preserve">. </w:t>
      </w:r>
      <w:r>
        <w:rPr>
          <w:rFonts w:ascii="Times New Roman" w:hAnsi="Times New Roman" w:eastAsia="Calibri"/>
          <w:sz w:val="26"/>
          <w:szCs w:val="26"/>
          <w:highlight w:val="yellow"/>
          <w:lang w:eastAsia="en-US"/>
        </w:rPr>
        <w:t xml:space="preserve">В Комитете осуществляется предварительное рассмотрение обращений, заявлений и уведомлений, указанных в подпунктах «б», «д» и «е» пункта 13 настоящего Положения.</w:t>
      </w:r>
      <w:r/>
    </w:p>
    <w:p>
      <w:pPr>
        <w:pStyle w:val="373"/>
        <w:ind w:firstLine="709"/>
        <w:jc w:val="both"/>
        <w:spacing w:lineRule="auto" w:line="240" w:after="0"/>
        <w:tabs>
          <w:tab w:val="left" w:pos="1800" w:leader="none"/>
        </w:tabs>
        <w:rPr>
          <w:rFonts w:ascii="Times New Roman" w:hAnsi="Times New Roman" w:eastAsia="Calibri"/>
          <w:sz w:val="26"/>
          <w:szCs w:val="26"/>
          <w:highlight w:val="yellow"/>
          <w:lang w:eastAsia="en-US"/>
        </w:rPr>
      </w:pPr>
      <w:r>
        <w:rPr>
          <w:rFonts w:ascii="Times New Roman" w:hAnsi="Times New Roman" w:eastAsia="Calibri"/>
          <w:sz w:val="26"/>
          <w:szCs w:val="26"/>
          <w:highlight w:val="yellow"/>
          <w:lang w:eastAsia="en-US"/>
        </w:rPr>
        <w:t xml:space="preserve">В ходе предварительного рассмотрения обращений, заявлений и уведомлений должностные лица Комитета имеют право получать от государственных служащих, представ</w:t>
      </w:r>
      <w:r>
        <w:rPr>
          <w:rFonts w:ascii="Times New Roman" w:hAnsi="Times New Roman" w:eastAsia="Calibri"/>
          <w:sz w:val="26"/>
          <w:szCs w:val="26"/>
          <w:highlight w:val="yellow"/>
          <w:lang w:eastAsia="en-US"/>
        </w:rPr>
        <w:t xml:space="preserve">ивших обращения, заявления или уведомления, необходимые пояснения, а также готовить запросы в федеральные государственные органы, органы государственной власти субъектов Российской Федерации, органы местного самоуправления и организации (далее – запросы). </w:t>
      </w:r>
      <w:r/>
    </w:p>
    <w:p>
      <w:pPr>
        <w:pStyle w:val="373"/>
        <w:ind w:firstLine="709"/>
        <w:jc w:val="both"/>
        <w:spacing w:lineRule="auto" w:line="240" w:after="0"/>
        <w:tabs>
          <w:tab w:val="left" w:pos="1800" w:leader="none"/>
        </w:tabs>
        <w:rPr>
          <w:rFonts w:ascii="Times New Roman" w:hAnsi="Times New Roman" w:eastAsia="Calibri"/>
          <w:sz w:val="26"/>
          <w:szCs w:val="26"/>
          <w:highlight w:val="yellow"/>
          <w:lang w:eastAsia="en-US"/>
        </w:rPr>
      </w:pPr>
      <w:r>
        <w:rPr>
          <w:rFonts w:ascii="Times New Roman" w:hAnsi="Times New Roman" w:eastAsia="Calibri"/>
          <w:sz w:val="26"/>
          <w:szCs w:val="26"/>
          <w:highlight w:val="yellow"/>
          <w:lang w:eastAsia="en-US"/>
        </w:rPr>
        <w:t xml:space="preserve">По результатам предварительного рассмотрения обращений, заявлений и уведомлений на каждое из них подготавливается мотивированное заключение.</w:t>
      </w:r>
      <w:r/>
    </w:p>
    <w:p>
      <w:pPr>
        <w:pStyle w:val="373"/>
        <w:ind w:firstLine="709"/>
        <w:jc w:val="both"/>
        <w:keepNext/>
        <w:spacing w:lineRule="auto" w:line="240" w:after="0"/>
        <w:widowControl w:val="off"/>
        <w:rPr>
          <w:rFonts w:ascii="Times New Roman" w:hAnsi="Times New Roman" w:eastAsia="Calibri"/>
          <w:sz w:val="26"/>
          <w:szCs w:val="26"/>
          <w:highlight w:val="yellow"/>
          <w:lang w:eastAsia="en-US"/>
        </w:rPr>
        <w:outlineLvl w:val="0"/>
      </w:pPr>
      <w:r>
        <w:rPr>
          <w:rFonts w:ascii="Times New Roman" w:hAnsi="Times New Roman" w:eastAsia="Calibri"/>
          <w:sz w:val="26"/>
          <w:szCs w:val="26"/>
          <w:highlight w:val="yellow"/>
          <w:lang w:eastAsia="en-US"/>
        </w:rPr>
        <w:t xml:space="preserve">Обращение гражданина, указанного в абзаце втором подпункта «б» пункта 13 настоящего Порядка, а также заключение и другие материалы в течение двух рабочих дней со дня поступления обращения представляются председателю комиссии.</w:t>
      </w:r>
      <w:r/>
    </w:p>
    <w:p>
      <w:pPr>
        <w:pStyle w:val="373"/>
        <w:ind w:firstLine="709"/>
        <w:jc w:val="both"/>
        <w:keepNext/>
        <w:spacing w:lineRule="auto" w:line="240" w:after="0"/>
        <w:widowControl w:val="off"/>
        <w:rPr>
          <w:rFonts w:ascii="Times New Roman" w:hAnsi="Times New Roman" w:eastAsia="Calibri"/>
          <w:sz w:val="26"/>
          <w:szCs w:val="26"/>
          <w:highlight w:val="yellow"/>
          <w:lang w:eastAsia="en-US"/>
        </w:rPr>
        <w:outlineLvl w:val="0"/>
      </w:pPr>
      <w:r>
        <w:rPr>
          <w:rFonts w:ascii="Times New Roman" w:hAnsi="Times New Roman"/>
          <w:sz w:val="26"/>
          <w:szCs w:val="26"/>
          <w:highlight w:val="yellow"/>
        </w:rPr>
        <w:t xml:space="preserve">Обращение государственного служащего, </w:t>
      </w:r>
      <w:r>
        <w:rPr>
          <w:rFonts w:ascii="Times New Roman" w:hAnsi="Times New Roman" w:eastAsia="Calibri"/>
          <w:sz w:val="26"/>
          <w:szCs w:val="26"/>
          <w:highlight w:val="yellow"/>
          <w:lang w:eastAsia="en-US"/>
        </w:rPr>
        <w:t xml:space="preserve">у</w:t>
      </w:r>
      <w:r>
        <w:rPr>
          <w:rFonts w:ascii="Times New Roman" w:hAnsi="Times New Roman" w:eastAsia="Calibri"/>
          <w:sz w:val="26"/>
          <w:szCs w:val="26"/>
          <w:highlight w:val="yellow"/>
          <w:lang w:eastAsia="en-US"/>
        </w:rPr>
        <w:t xml:space="preserve">казанного в абзаце втором подпункта «б» пункта 13 настоящего Порядка, заявление или уведомление, а также заключение и другие материалы представляются председателю комиссии в течение семи рабочих дней со дня поступления обращения, заявления или уведомления.</w:t>
      </w:r>
      <w:r/>
    </w:p>
    <w:p>
      <w:pPr>
        <w:pStyle w:val="373"/>
        <w:ind w:firstLine="709"/>
        <w:jc w:val="both"/>
        <w:spacing w:lineRule="auto" w:line="240" w:after="0"/>
        <w:tabs>
          <w:tab w:val="left" w:pos="1800" w:leader="none"/>
        </w:tabs>
        <w:rPr>
          <w:rFonts w:ascii="Times New Roman" w:hAnsi="Times New Roman" w:eastAsia="Calibri"/>
          <w:sz w:val="26"/>
          <w:szCs w:val="26"/>
          <w:lang w:eastAsia="en-US"/>
        </w:rPr>
      </w:pPr>
      <w:r>
        <w:rPr>
          <w:rFonts w:ascii="Times New Roman" w:hAnsi="Times New Roman" w:eastAsia="Calibri"/>
          <w:sz w:val="26"/>
          <w:szCs w:val="26"/>
          <w:highlight w:val="yellow"/>
          <w:lang w:eastAsia="en-US"/>
        </w:rPr>
        <w:t xml:space="preserve">В случае направления запросов </w:t>
      </w:r>
      <w:r>
        <w:rPr>
          <w:rFonts w:ascii="Times New Roman" w:hAnsi="Times New Roman"/>
          <w:sz w:val="26"/>
          <w:szCs w:val="26"/>
          <w:highlight w:val="yellow"/>
        </w:rPr>
        <w:t xml:space="preserve">обращение государственного служащего, </w:t>
      </w:r>
      <w:r>
        <w:rPr>
          <w:rFonts w:ascii="Times New Roman" w:hAnsi="Times New Roman" w:eastAsia="Calibri"/>
          <w:sz w:val="26"/>
          <w:szCs w:val="26"/>
          <w:highlight w:val="yellow"/>
          <w:lang w:eastAsia="en-US"/>
        </w:rPr>
        <w:t xml:space="preserve">указанного в абзаце втором подпункта «б» пункта 13 настоящего Порядка,</w:t>
      </w:r>
      <w:r>
        <w:rPr>
          <w:rFonts w:ascii="Times New Roman" w:hAnsi="Times New Roman"/>
          <w:sz w:val="26"/>
          <w:szCs w:val="26"/>
          <w:highlight w:val="yellow"/>
        </w:rPr>
        <w:t xml:space="preserve"> </w:t>
      </w:r>
      <w:r>
        <w:rPr>
          <w:rFonts w:ascii="Times New Roman" w:hAnsi="Times New Roman" w:eastAsia="Calibri"/>
          <w:sz w:val="26"/>
          <w:szCs w:val="26"/>
          <w:highlight w:val="yellow"/>
          <w:lang w:eastAsia="en-US"/>
        </w:rPr>
        <w:t xml:space="preserve">заявление или уведомление, а также заключение и другие материалы представляются председателю комиссии в течение 45 дней со дня поступления обращения, заявления или уведомления. Указанный срок может быть продлен, но не более чем на 30 дней.</w:t>
      </w:r>
      <w:r>
        <w:rPr>
          <w:rFonts w:ascii="Times New Roman" w:hAnsi="Times New Roman" w:eastAsia="Calibri"/>
          <w:sz w:val="26"/>
          <w:szCs w:val="26"/>
          <w:lang w:eastAsia="en-US"/>
        </w:rPr>
      </w:r>
      <w:r/>
    </w:p>
    <w:p>
      <w:pPr>
        <w:pStyle w:val="373"/>
        <w:ind w:firstLine="709"/>
        <w:jc w:val="both"/>
        <w:spacing w:lineRule="auto" w:line="240" w:after="0"/>
        <w:tabs>
          <w:tab w:val="left" w:pos="1800" w:leader="none"/>
        </w:tabs>
        <w:rPr>
          <w:rFonts w:ascii="Times New Roman" w:hAnsi="Times New Roman" w:eastAsia="Calibri"/>
          <w:sz w:val="26"/>
          <w:szCs w:val="26"/>
          <w:lang w:eastAsia="en-US"/>
        </w:rPr>
      </w:pPr>
      <w:r>
        <w:rPr>
          <w:rFonts w:ascii="Times New Roman" w:hAnsi="Times New Roman" w:eastAsia="Calibri"/>
          <w:sz w:val="26"/>
          <w:szCs w:val="26"/>
          <w:lang w:eastAsia="en-US"/>
        </w:rPr>
        <w:t xml:space="preserve">16. </w:t>
      </w:r>
      <w:r>
        <w:rPr>
          <w:rFonts w:ascii="Times New Roman" w:hAnsi="Times New Roman"/>
          <w:sz w:val="26"/>
          <w:szCs w:val="26"/>
        </w:rPr>
        <w:t xml:space="preserve">Председатель комиссии при поступлении к нему в установленном порядке информации, содержащей основания для проведения заседания комиссии:</w:t>
      </w:r>
      <w:r>
        <w:rPr>
          <w:rFonts w:ascii="Times New Roman" w:hAnsi="Times New Roman" w:eastAsia="Calibri"/>
          <w:sz w:val="26"/>
          <w:szCs w:val="26"/>
          <w:lang w:eastAsia="en-US"/>
        </w:rPr>
      </w:r>
      <w:r/>
    </w:p>
    <w:p>
      <w:pPr>
        <w:pStyle w:val="373"/>
        <w:ind w:firstLine="709"/>
        <w:jc w:val="both"/>
        <w:spacing w:lineRule="auto" w:line="240" w:after="0"/>
        <w:tabs>
          <w:tab w:val="left" w:pos="1800" w:leader="none"/>
        </w:tabs>
        <w:rPr>
          <w:rFonts w:ascii="Times New Roman" w:hAnsi="Times New Roman" w:eastAsia="Calibri"/>
          <w:sz w:val="26"/>
          <w:szCs w:val="26"/>
          <w:lang w:eastAsia="en-US"/>
        </w:rPr>
      </w:pPr>
      <w:r>
        <w:rPr>
          <w:rFonts w:ascii="Times New Roman" w:hAnsi="Times New Roman"/>
          <w:sz w:val="26"/>
          <w:szCs w:val="26"/>
        </w:rPr>
        <w:t xml:space="preserve">а) в 10-дневный срок назначает дату заседания комиссии. При этом дата заседания комиссии не может быть назначена позднее 20 дней со дня поступления указанной информации, за исключением случаев, предусмотренных пунктом 18 настоящего Положения;</w:t>
      </w:r>
      <w:r>
        <w:rPr>
          <w:rFonts w:ascii="Times New Roman" w:hAnsi="Times New Roman" w:eastAsia="Calibri"/>
          <w:sz w:val="26"/>
          <w:szCs w:val="26"/>
          <w:lang w:eastAsia="en-US"/>
        </w:rPr>
      </w:r>
      <w:r/>
    </w:p>
    <w:p>
      <w:pPr>
        <w:pStyle w:val="373"/>
        <w:ind w:firstLine="709"/>
        <w:jc w:val="both"/>
        <w:spacing w:lineRule="auto" w:line="240" w:after="0"/>
        <w:tabs>
          <w:tab w:val="left" w:pos="1800" w:leader="none"/>
        </w:tabs>
        <w:rPr>
          <w:rFonts w:ascii="Times New Roman" w:hAnsi="Times New Roman" w:eastAsia="Calibri"/>
          <w:sz w:val="26"/>
          <w:szCs w:val="26"/>
          <w:lang w:eastAsia="en-US"/>
        </w:rPr>
      </w:pPr>
      <w:r>
        <w:rPr>
          <w:rFonts w:ascii="Times New Roman" w:hAnsi="Times New Roman"/>
          <w:sz w:val="26"/>
          <w:szCs w:val="26"/>
        </w:rPr>
        <w:t xml:space="preserve">б) организует ознакомление с указанной информацией и с результатами ее проверки государственн</w:t>
      </w:r>
      <w:r>
        <w:rPr>
          <w:rFonts w:ascii="Times New Roman" w:hAnsi="Times New Roman"/>
          <w:sz w:val="26"/>
          <w:szCs w:val="26"/>
        </w:rPr>
        <w:t xml:space="preserve">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w:t>
      </w:r>
      <w:r>
        <w:rPr>
          <w:rFonts w:ascii="Times New Roman" w:hAnsi="Times New Roman" w:eastAsia="Calibri"/>
          <w:sz w:val="26"/>
          <w:szCs w:val="26"/>
          <w:lang w:eastAsia="en-US"/>
        </w:rPr>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в) рассматривает ходатайства о пригл</w:t>
      </w:r>
      <w:r>
        <w:rPr>
          <w:rFonts w:ascii="Times New Roman" w:hAnsi="Times New Roman"/>
          <w:sz w:val="26"/>
          <w:szCs w:val="26"/>
        </w:rPr>
        <w:t xml:space="preserve">ашении на заседание комиссии лиц, указанных в подпункте «б» пункта 10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r/>
    </w:p>
    <w:p>
      <w:pPr>
        <w:pStyle w:val="373"/>
        <w:ind w:firstLine="709"/>
        <w:jc w:val="both"/>
        <w:spacing w:lineRule="auto" w:line="240" w:after="0"/>
        <w:rPr>
          <w:rFonts w:ascii="Times New Roman" w:hAnsi="Times New Roman"/>
          <w:sz w:val="26"/>
          <w:szCs w:val="26"/>
        </w:rPr>
      </w:pPr>
      <w:r>
        <w:rPr>
          <w:rFonts w:ascii="Times New Roman" w:hAnsi="Times New Roman"/>
          <w:sz w:val="26"/>
          <w:szCs w:val="26"/>
        </w:rPr>
        <w:t xml:space="preserve">17. Секретарь комиссии:</w:t>
      </w:r>
      <w:r/>
    </w:p>
    <w:p>
      <w:pPr>
        <w:pStyle w:val="373"/>
        <w:ind w:firstLine="709"/>
        <w:jc w:val="both"/>
        <w:spacing w:lineRule="auto" w:line="240" w:after="0"/>
        <w:widowControl w:val="off"/>
        <w:rPr>
          <w:rFonts w:ascii="Times New Roman" w:hAnsi="Times New Roman"/>
          <w:sz w:val="26"/>
          <w:szCs w:val="26"/>
        </w:rPr>
      </w:pPr>
      <w:r>
        <w:rPr>
          <w:rFonts w:ascii="Times New Roman" w:hAnsi="Times New Roman"/>
          <w:sz w:val="26"/>
          <w:szCs w:val="26"/>
        </w:rPr>
        <w:t xml:space="preserve">а) обеспечивает подготовку необходимых материалов к заседанию комиссии;</w:t>
      </w:r>
      <w:r/>
    </w:p>
    <w:p>
      <w:pPr>
        <w:pStyle w:val="373"/>
        <w:ind w:firstLine="709"/>
        <w:jc w:val="both"/>
        <w:spacing w:lineRule="auto" w:line="240" w:after="0"/>
        <w:widowControl w:val="off"/>
        <w:rPr>
          <w:rFonts w:ascii="Times New Roman" w:hAnsi="Times New Roman"/>
          <w:sz w:val="26"/>
          <w:szCs w:val="26"/>
        </w:rPr>
      </w:pPr>
      <w:r>
        <w:rPr>
          <w:rFonts w:ascii="Times New Roman" w:hAnsi="Times New Roman"/>
          <w:sz w:val="26"/>
          <w:szCs w:val="26"/>
        </w:rPr>
        <w:t xml:space="preserve">б) информирует членов комиссии, приглашенных на заседание лиц о месте, времени проведения и повестке дня заседания комиссии, обеспечивает их необходимыми материалами;</w:t>
      </w:r>
      <w:r/>
    </w:p>
    <w:p>
      <w:pPr>
        <w:pStyle w:val="373"/>
        <w:ind w:firstLine="709"/>
        <w:jc w:val="both"/>
        <w:spacing w:lineRule="auto" w:line="240" w:after="0"/>
        <w:widowControl w:val="off"/>
        <w:rPr>
          <w:rFonts w:ascii="Times New Roman" w:hAnsi="Times New Roman"/>
          <w:sz w:val="26"/>
          <w:szCs w:val="26"/>
        </w:rPr>
      </w:pPr>
      <w:r>
        <w:rPr>
          <w:rFonts w:ascii="Times New Roman" w:hAnsi="Times New Roman"/>
          <w:sz w:val="26"/>
          <w:szCs w:val="26"/>
        </w:rPr>
        <w:t xml:space="preserve">в) оформляет протоколы заседаний комиссии;</w:t>
      </w:r>
      <w:r/>
    </w:p>
    <w:p>
      <w:pPr>
        <w:pStyle w:val="373"/>
        <w:ind w:firstLine="709"/>
        <w:jc w:val="both"/>
        <w:spacing w:lineRule="auto" w:line="240" w:after="0"/>
        <w:widowControl w:val="off"/>
        <w:rPr>
          <w:rFonts w:ascii="Times New Roman" w:hAnsi="Times New Roman"/>
          <w:sz w:val="26"/>
          <w:szCs w:val="26"/>
        </w:rPr>
      </w:pPr>
      <w:r>
        <w:rPr>
          <w:rFonts w:ascii="Times New Roman" w:hAnsi="Times New Roman"/>
          <w:sz w:val="26"/>
          <w:szCs w:val="26"/>
        </w:rPr>
        <w:t xml:space="preserve">г) информирует в установленном порядке заинтересованных лиц о принятых комиссией решениях.</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highlight w:val="green"/>
        </w:rPr>
        <w:t xml:space="preserve">18. Обращение гражданина, указанного в абзаце втором подпункта «б» пункта 13 настоящего Положения, рассматривается комиссией в течение семи дней со дня поступления указанного обращения.</w:t>
      </w:r>
      <w:r>
        <w:rPr>
          <w:rFonts w:ascii="Times New Roman" w:hAnsi="Times New Roman"/>
          <w:sz w:val="26"/>
          <w:szCs w:val="26"/>
        </w:rPr>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Заседание комиссии по рассмотрению заявлений, указанных в</w:t>
      </w:r>
      <w:r>
        <w:rPr>
          <w:rFonts w:ascii="Times New Roman" w:hAnsi="Times New Roman"/>
          <w:sz w:val="26"/>
          <w:szCs w:val="26"/>
        </w:rPr>
        <w:t xml:space="preserve"> абзацах третьем и четвертом подпункта «б» пункта 13 настоящего Положения, как правило,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bookmarkStart w:id="9" w:name="P203"/>
      <w:r/>
      <w:bookmarkEnd w:id="9"/>
      <w:r>
        <w:rPr>
          <w:rFonts w:ascii="Times New Roman" w:hAnsi="Times New Roman"/>
          <w:sz w:val="26"/>
          <w:szCs w:val="26"/>
        </w:rPr>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Уведомление, указанное в подпункте «д» пункта 13 настоящего Положения, как правило, рассматривается на очередном (плановом) заседании комиссии.</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19. Заседание комиссии проводится в присутствии государственного служащего, в отношении которого рассматривается вопрос о соблюдении требований к служебному поведению и (или) требований об</w:t>
      </w:r>
      <w:r>
        <w:rPr>
          <w:rFonts w:ascii="Times New Roman" w:hAnsi="Times New Roman"/>
          <w:sz w:val="26"/>
          <w:szCs w:val="26"/>
        </w:rPr>
        <w:t xml:space="preserve"> урегулировании конфликта интересов, или гражданина, указанного в абзаце втором подпункта «б» пункт</w:t>
      </w:r>
      <w:r>
        <w:rPr>
          <w:rFonts w:ascii="Times New Roman" w:hAnsi="Times New Roman"/>
          <w:sz w:val="26"/>
          <w:szCs w:val="26"/>
        </w:rPr>
        <w:t xml:space="preserve">а 13 настоящего Положения. О намерении лично присутствовать на заседании комиссии государственный служащий или гражданин указывает в обращении, заявлении или уведомлении, представляемых в соответствии с подпунктами «б» и «е» пункта 13 настоящего Положения.</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20. Заседания комиссии могут проводиться в отсутствии государственного служащего или гражданина в случае:</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а) если в обращении, заявлении или уведомлении, предусмотренных подпунктами «б» и «е» пункта 13 настоящего Положения, не содержится указания о намерении государственного служащего или гражданина лично присутствовать на заседании комиссии;</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б) если государственный служащий, или гражданин, намеревающиеся лично присутствовать на заседании комиссии и надлежащим образом извещенные о времени и месте его проведения, не явились на заседание комиссии.</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21. На заседании комиссии заслушиваются пояснения гос</w:t>
      </w:r>
      <w:r>
        <w:rPr>
          <w:rFonts w:ascii="Times New Roman" w:hAnsi="Times New Roman"/>
          <w:sz w:val="26"/>
          <w:szCs w:val="26"/>
        </w:rPr>
        <w:t xml:space="preserve">ударственного служащего, или гражданина, указанного в абзаце втором подпункта «б» пункта 13 настоящего Положения (с их согласия), и иных лиц, рассматриваются материалы по существу вынесенных на заседание комиссии вопросов, а также дополнительные материалы.</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22. Члены комиссии и лица, участвовавшие в ее заседании, не вправе разглашать сведения, ставшие им известными в ходе работы комиссии.</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23. По итогам рассмотрения вопроса, указанного в абзаце втором подпункта «а» пункта 13 настоящего Положения, комиссия принимает одно из следующих решений:</w:t>
      </w:r>
      <w:bookmarkStart w:id="10" w:name="P155"/>
      <w:r/>
      <w:bookmarkEnd w:id="10"/>
      <w:r>
        <w:rPr>
          <w:rFonts w:ascii="Times New Roman" w:hAnsi="Times New Roman"/>
          <w:sz w:val="26"/>
          <w:szCs w:val="26"/>
        </w:rPr>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а) установить, что сведения о доходах, об имуществе и обязательствах имущественного характера, представленные государственным служащим,  являются достоверными и полными;</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б) установить, что сведения о доходах, об имуществе и обязательствах имущественного характера, представленные государственным служащим, являются недостоверными и (или) неполными. В этом случае комиссия рекомендует применить к государственному служащему </w:t>
      </w:r>
      <w:r>
        <w:rPr>
          <w:rFonts w:ascii="Times New Roman" w:hAnsi="Times New Roman" w:eastAsia="Calibri"/>
          <w:sz w:val="26"/>
          <w:szCs w:val="26"/>
          <w:lang w:eastAsia="en-US"/>
        </w:rPr>
        <w:t xml:space="preserve">меру ответственности, предусмотренную действующим законодательством.</w:t>
      </w:r>
      <w:r>
        <w:rPr>
          <w:rFonts w:ascii="Times New Roman" w:hAnsi="Times New Roman"/>
          <w:sz w:val="26"/>
          <w:szCs w:val="26"/>
        </w:rPr>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24. По итогам рассмотрения вопроса, указанного в абзаце третьем подпункта «а» пункта 13 настоящего Положения, комиссия принимает одно из следующих решений:</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а) установить, что государственный служащий соблюдал требования к служебному поведению и (или) требования об урегулировании конфликта интересов;</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б) установить, что государственный служащий не соблюдал требования к служебному поведению и (или) требования об урегулировани</w:t>
      </w:r>
      <w:r>
        <w:rPr>
          <w:rFonts w:ascii="Times New Roman" w:hAnsi="Times New Roman"/>
          <w:sz w:val="26"/>
          <w:szCs w:val="26"/>
        </w:rPr>
        <w:t xml:space="preserve">и конфликта интересов. В этом случае комиссия рекомендует указать государственному служащему на недопустимость нарушения требований к служебному поведению и (или) требований об урегулировании конфликта интересов либо применить к государственному служащему </w:t>
      </w:r>
      <w:r>
        <w:rPr>
          <w:rFonts w:ascii="Times New Roman" w:hAnsi="Times New Roman" w:eastAsia="Calibri"/>
          <w:sz w:val="26"/>
          <w:szCs w:val="26"/>
          <w:lang w:eastAsia="en-US"/>
        </w:rPr>
        <w:t xml:space="preserve">меру ответственности, предусмотренную действующим законодательством.</w:t>
      </w:r>
      <w:r>
        <w:rPr>
          <w:rFonts w:ascii="Times New Roman" w:hAnsi="Times New Roman"/>
          <w:sz w:val="26"/>
          <w:szCs w:val="26"/>
        </w:rPr>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25. По итогам рассмотрения вопроса, указанного в абзаце втором подпункта «б» пункта 13 настоящего Положения, комиссия принимает одно из следующих решений:</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а) дать гражда</w:t>
      </w:r>
      <w:r>
        <w:rPr>
          <w:rFonts w:ascii="Times New Roman" w:hAnsi="Times New Roman"/>
          <w:sz w:val="26"/>
          <w:szCs w:val="26"/>
        </w:rPr>
        <w:t xml:space="preserve">нину согласие на замещение должности в организации либо на выполнение работы на условиях гражданско-правового договора в организации, если отдельные функции по государственному управлению этой организацией входили в его должностные (служебные) обязанности;</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б) отказать гражданину в замещении</w:t>
      </w:r>
      <w:r>
        <w:rPr>
          <w:rFonts w:ascii="Times New Roman" w:hAnsi="Times New Roman"/>
          <w:sz w:val="26"/>
          <w:szCs w:val="26"/>
        </w:rPr>
        <w:t xml:space="preserve"> должности в организации либо в выполнении работы на условиях гражданско-правового договора в организации, если отдельные функции по государственному управлению этой организацией входили в его должностные (служебные) обязанности, и мотивировать свой отказ.</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26. По итогам рассмотрения вопроса, указанного в абзаце третьем подпункта «б» пункта 13 настоящего Положения, комиссия принимает одно из следующих решений:</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а) признать, что причина непредставления государственным служащим,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б) признать, что причина непредставления государственным служащим, сведени</w:t>
      </w:r>
      <w:r>
        <w:rPr>
          <w:rFonts w:ascii="Times New Roman" w:hAnsi="Times New Roman"/>
          <w:sz w:val="26"/>
          <w:szCs w:val="26"/>
        </w:rPr>
        <w:t xml:space="preserve">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комиссия рекомендует государственному служащему принять меры по представлению указанных сведений;</w:t>
      </w:r>
      <w:r/>
    </w:p>
    <w:p>
      <w:pPr>
        <w:pStyle w:val="373"/>
        <w:ind w:firstLine="709"/>
        <w:jc w:val="both"/>
        <w:spacing w:lineRule="auto" w:line="240" w:after="0"/>
        <w:tabs>
          <w:tab w:val="left" w:pos="1800" w:leader="none"/>
        </w:tabs>
        <w:rPr>
          <w:rFonts w:ascii="Times New Roman" w:hAnsi="Times New Roman" w:eastAsia="Calibri"/>
          <w:sz w:val="26"/>
          <w:szCs w:val="26"/>
          <w:lang w:eastAsia="en-US"/>
        </w:rPr>
      </w:pPr>
      <w:r>
        <w:rPr>
          <w:rFonts w:ascii="Times New Roman" w:hAnsi="Times New Roman"/>
          <w:sz w:val="26"/>
          <w:szCs w:val="26"/>
        </w:rPr>
        <w:t xml:space="preserve">в) признать, что причина непредставления государственным служащим, сведений о доходах, об и</w:t>
      </w:r>
      <w:r>
        <w:rPr>
          <w:rFonts w:ascii="Times New Roman" w:hAnsi="Times New Roman"/>
          <w:sz w:val="26"/>
          <w:szCs w:val="26"/>
        </w:rPr>
        <w:t xml:space="preserve">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рекомендует применить к государственному служащему </w:t>
      </w:r>
      <w:r>
        <w:rPr>
          <w:rFonts w:ascii="Times New Roman" w:hAnsi="Times New Roman" w:eastAsia="Calibri"/>
          <w:sz w:val="26"/>
          <w:szCs w:val="26"/>
          <w:lang w:eastAsia="en-US"/>
        </w:rPr>
        <w:t xml:space="preserve">меру ответственности, предусмотренную действующим законодательством.</w:t>
      </w:r>
      <w:r/>
    </w:p>
    <w:p>
      <w:pPr>
        <w:pStyle w:val="373"/>
        <w:ind w:firstLine="709"/>
        <w:jc w:val="both"/>
        <w:spacing w:lineRule="auto" w:line="240" w:after="0"/>
        <w:tabs>
          <w:tab w:val="left" w:pos="1800" w:leader="none"/>
        </w:tabs>
        <w:rPr>
          <w:rFonts w:ascii="Times New Roman" w:hAnsi="Times New Roman" w:eastAsia="Calibri"/>
          <w:sz w:val="26"/>
          <w:szCs w:val="26"/>
          <w:lang w:eastAsia="en-US"/>
        </w:rPr>
      </w:pPr>
      <w:r>
        <w:rPr>
          <w:rFonts w:ascii="Times New Roman" w:hAnsi="Times New Roman" w:eastAsia="Calibri"/>
          <w:sz w:val="26"/>
          <w:szCs w:val="26"/>
          <w:lang w:eastAsia="en-US"/>
        </w:rPr>
        <w:t xml:space="preserve">27. </w:t>
      </w:r>
      <w:r>
        <w:rPr>
          <w:rFonts w:ascii="Times New Roman" w:hAnsi="Times New Roman"/>
          <w:sz w:val="26"/>
          <w:szCs w:val="26"/>
        </w:rPr>
        <w:t xml:space="preserve">По итогам рассмотрения вопроса, указанного в абзаце четвертом подпункта «б» пункта 13 настоящего Положения, комиссия принимает одно из следующих решений:</w:t>
      </w:r>
      <w:r>
        <w:rPr>
          <w:rFonts w:ascii="Times New Roman" w:hAnsi="Times New Roman" w:eastAsia="Calibri"/>
          <w:sz w:val="26"/>
          <w:szCs w:val="26"/>
          <w:lang w:eastAsia="en-US"/>
        </w:rPr>
      </w:r>
      <w:r/>
    </w:p>
    <w:p>
      <w:pPr>
        <w:pStyle w:val="373"/>
        <w:ind w:firstLine="709"/>
        <w:jc w:val="both"/>
        <w:spacing w:lineRule="auto" w:line="240" w:after="0"/>
        <w:tabs>
          <w:tab w:val="left" w:pos="1800" w:leader="none"/>
        </w:tabs>
        <w:rPr>
          <w:rFonts w:ascii="Times New Roman" w:hAnsi="Times New Roman" w:eastAsia="Calibri"/>
          <w:sz w:val="26"/>
          <w:szCs w:val="26"/>
          <w:lang w:eastAsia="en-US"/>
        </w:rPr>
      </w:pPr>
      <w:r>
        <w:rPr>
          <w:rFonts w:ascii="Times New Roman" w:hAnsi="Times New Roman"/>
          <w:sz w:val="26"/>
          <w:szCs w:val="26"/>
        </w:rPr>
        <w:t xml:space="preserve">а) признать, что обстоятельства, препятствующие выполнению требований Федерального закона «О запрете отдельным категориям лиц открывать и им</w:t>
      </w:r>
      <w:r>
        <w:rPr>
          <w:rFonts w:ascii="Times New Roman" w:hAnsi="Times New Roman"/>
          <w:sz w:val="26"/>
          <w:szCs w:val="26"/>
        </w:rPr>
        <w:t xml:space="preserve">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являются объективными и уважительными;</w:t>
      </w:r>
      <w:r>
        <w:rPr>
          <w:rFonts w:ascii="Times New Roman" w:hAnsi="Times New Roman" w:eastAsia="Calibri"/>
          <w:sz w:val="26"/>
          <w:szCs w:val="26"/>
          <w:lang w:eastAsia="en-US"/>
        </w:rPr>
      </w:r>
      <w:r/>
    </w:p>
    <w:p>
      <w:pPr>
        <w:pStyle w:val="373"/>
        <w:ind w:firstLine="709"/>
        <w:jc w:val="both"/>
        <w:spacing w:lineRule="auto" w:line="240" w:after="0"/>
        <w:tabs>
          <w:tab w:val="left" w:pos="1800" w:leader="none"/>
        </w:tabs>
        <w:rPr>
          <w:rFonts w:ascii="Times New Roman" w:hAnsi="Times New Roman" w:eastAsia="Calibri"/>
          <w:sz w:val="26"/>
          <w:szCs w:val="26"/>
          <w:lang w:eastAsia="en-US"/>
        </w:rPr>
      </w:pPr>
      <w:r>
        <w:rPr>
          <w:rFonts w:ascii="Times New Roman" w:hAnsi="Times New Roman"/>
          <w:sz w:val="26"/>
          <w:szCs w:val="26"/>
        </w:rPr>
        <w:t xml:space="preserve">б) признать, что обстоятельства, препятствующие выполнению требований Федерального закона «О запрете отдельным категориям лиц открывать и иметь счета (вклады), хранить наличные денежные средства и ценности в иностранны</w:t>
      </w:r>
      <w:r>
        <w:rPr>
          <w:rFonts w:ascii="Times New Roman" w:hAnsi="Times New Roman"/>
          <w:sz w:val="26"/>
          <w:szCs w:val="26"/>
        </w:rPr>
        <w:t xml:space="preserve">х банках, расположенных за пределами территории Российской Федерации, владеть и (или) пользоваться иностранными финансовыми инструментами», не являются объективными и уважительными. В этом случае комиссия рекомендует применить к государственному служащему </w:t>
      </w:r>
      <w:r>
        <w:rPr>
          <w:rFonts w:ascii="Times New Roman" w:hAnsi="Times New Roman" w:eastAsia="Calibri"/>
          <w:sz w:val="26"/>
          <w:szCs w:val="26"/>
          <w:lang w:eastAsia="en-US"/>
        </w:rPr>
        <w:t xml:space="preserve">меру ответственности, предусмотренную действующим законодательством.</w:t>
      </w:r>
      <w:r/>
    </w:p>
    <w:p>
      <w:pPr>
        <w:pStyle w:val="373"/>
        <w:ind w:firstLine="709"/>
        <w:jc w:val="both"/>
        <w:spacing w:lineRule="auto" w:line="240" w:after="0"/>
        <w:tabs>
          <w:tab w:val="left" w:pos="1800" w:leader="none"/>
        </w:tabs>
        <w:rPr>
          <w:rFonts w:ascii="Times New Roman" w:hAnsi="Times New Roman" w:eastAsia="Calibri"/>
          <w:sz w:val="26"/>
          <w:szCs w:val="26"/>
          <w:lang w:eastAsia="en-US"/>
        </w:rPr>
      </w:pPr>
      <w:r>
        <w:rPr>
          <w:rFonts w:ascii="Times New Roman" w:hAnsi="Times New Roman" w:eastAsia="Calibri"/>
          <w:sz w:val="26"/>
          <w:szCs w:val="26"/>
          <w:lang w:eastAsia="en-US"/>
        </w:rPr>
        <w:t xml:space="preserve">28. </w:t>
      </w:r>
      <w:r>
        <w:rPr>
          <w:rFonts w:ascii="Times New Roman" w:hAnsi="Times New Roman"/>
          <w:sz w:val="26"/>
          <w:szCs w:val="26"/>
        </w:rPr>
        <w:t xml:space="preserve">По итогам рассмотрения вопроса, указанного в подпункте «г» пункта 13 настоящего Положения, комиссия принимает одно из следующих решений:</w:t>
      </w:r>
      <w:r>
        <w:rPr>
          <w:rFonts w:ascii="Times New Roman" w:hAnsi="Times New Roman" w:eastAsia="Calibri"/>
          <w:sz w:val="26"/>
          <w:szCs w:val="26"/>
          <w:lang w:eastAsia="en-US"/>
        </w:rPr>
      </w:r>
      <w:r/>
    </w:p>
    <w:p>
      <w:pPr>
        <w:pStyle w:val="373"/>
        <w:ind w:firstLine="709"/>
        <w:jc w:val="both"/>
        <w:spacing w:lineRule="auto" w:line="240" w:after="0"/>
        <w:tabs>
          <w:tab w:val="left" w:pos="1800" w:leader="none"/>
        </w:tabs>
        <w:rPr>
          <w:rFonts w:ascii="Times New Roman" w:hAnsi="Times New Roman" w:eastAsia="Calibri"/>
          <w:sz w:val="26"/>
          <w:szCs w:val="26"/>
          <w:lang w:eastAsia="en-US"/>
        </w:rPr>
      </w:pPr>
      <w:r>
        <w:rPr>
          <w:rFonts w:ascii="Times New Roman" w:hAnsi="Times New Roman"/>
          <w:sz w:val="26"/>
          <w:szCs w:val="26"/>
        </w:rPr>
        <w:t xml:space="preserve">а) признать, что сведения, представленные государственн</w:t>
      </w:r>
      <w:r>
        <w:rPr>
          <w:rFonts w:ascii="Times New Roman" w:hAnsi="Times New Roman"/>
          <w:sz w:val="26"/>
          <w:szCs w:val="26"/>
        </w:rPr>
        <w:t xml:space="preserve">ым служащим в соответствии с частью 1 статьи 3 Федерального закона от 03.12.2012 № 230-ФЗ «О контроле за соответствием расходов лиц, замещающих государственные должности, и иных лиц их доходам» (с последующими изменениями), являются достоверными и полными;</w:t>
      </w:r>
      <w:r>
        <w:rPr>
          <w:rFonts w:ascii="Times New Roman" w:hAnsi="Times New Roman" w:eastAsia="Calibri"/>
          <w:sz w:val="26"/>
          <w:szCs w:val="26"/>
          <w:lang w:eastAsia="en-US"/>
        </w:rPr>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б) признать, что сведения, представленные государственным служащим в соответствии с частью 1 статьи 3 Федерального закона от 03.12.2012 № 23</w:t>
      </w:r>
      <w:r>
        <w:rPr>
          <w:rFonts w:ascii="Times New Roman" w:hAnsi="Times New Roman"/>
          <w:sz w:val="26"/>
          <w:szCs w:val="26"/>
        </w:rPr>
        <w:t xml:space="preserve">0-ФЗ «О контроле за соответствием расходов лиц, замещающих государственные должности, и иных лиц их доходам» (с последующими изменениями), являются недостоверными и (или) неполными. В этом случае комиссия рекомендует применить к государственному служащему </w:t>
      </w:r>
      <w:r>
        <w:rPr>
          <w:rFonts w:ascii="Times New Roman" w:hAnsi="Times New Roman" w:eastAsia="Calibri"/>
          <w:sz w:val="26"/>
          <w:szCs w:val="26"/>
          <w:lang w:eastAsia="en-US"/>
        </w:rPr>
        <w:t xml:space="preserve">меру ответственности, предусмотренную действующим законодательством</w:t>
      </w:r>
      <w:r>
        <w:rPr>
          <w:rFonts w:ascii="Times New Roman" w:hAnsi="Times New Roman"/>
          <w:sz w:val="26"/>
          <w:szCs w:val="26"/>
        </w:rPr>
        <w:t xml:space="preserve">.</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29. По итогам рассмотрения вопроса, указанного в подпункте «д» пункта 13 настоящего Положения, комиссия принимает в отношении гражданина одно из следующих решений:</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а) дат</w:t>
      </w:r>
      <w:r>
        <w:rPr>
          <w:rFonts w:ascii="Times New Roman" w:hAnsi="Times New Roman"/>
          <w:sz w:val="26"/>
          <w:szCs w:val="26"/>
        </w:rPr>
        <w:t xml:space="preserve">ь согласие на замещение им должности в организации либо на выполнение работы на условиях гражданско-правового договора в организации, если отдельные функции по государственному управлению этой организацией входили в его должностные (служебные) обязанности;</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б) установить, что замещение им должности в организации и (или) выполнение в организации работ (оказание услуг) нар</w:t>
      </w:r>
      <w:r>
        <w:rPr>
          <w:rFonts w:ascii="Times New Roman" w:hAnsi="Times New Roman"/>
          <w:sz w:val="26"/>
          <w:szCs w:val="26"/>
        </w:rPr>
        <w:t xml:space="preserve">ушают требования статьи 12 Федерального закона от 25.12.2008 № 273-ФЗ «О противодействии коррупции» (с последующими изменениями). В этом случае комиссия рекомендует проинформировать об указанных обстоятельствах органы прокуратуры и уведомившую организацию.</w:t>
      </w:r>
      <w:r/>
    </w:p>
    <w:p>
      <w:pPr>
        <w:pStyle w:val="373"/>
        <w:ind w:firstLine="709"/>
        <w:jc w:val="both"/>
        <w:spacing w:lineRule="auto" w:line="240" w:after="0"/>
        <w:tabs>
          <w:tab w:val="left" w:pos="1800" w:leader="none"/>
        </w:tabs>
        <w:rPr>
          <w:rFonts w:ascii="Times New Roman" w:hAnsi="Times New Roman" w:eastAsia="Calibri"/>
          <w:sz w:val="26"/>
          <w:szCs w:val="26"/>
          <w:lang w:eastAsia="en-US"/>
        </w:rPr>
      </w:pPr>
      <w:r>
        <w:rPr>
          <w:rFonts w:ascii="Times New Roman" w:hAnsi="Times New Roman" w:eastAsia="Calibri"/>
          <w:sz w:val="26"/>
          <w:szCs w:val="26"/>
          <w:lang w:eastAsia="en-US"/>
        </w:rPr>
        <w:t xml:space="preserve">30. </w:t>
      </w:r>
      <w:r>
        <w:rPr>
          <w:rFonts w:ascii="Times New Roman" w:hAnsi="Times New Roman"/>
          <w:sz w:val="26"/>
          <w:szCs w:val="26"/>
        </w:rPr>
        <w:t xml:space="preserve">По итогам рассмотрения вопроса, указанного в подпункте «е» пункта 13 настоящего Положения, комиссия принимает одно из следующих решений:</w:t>
      </w:r>
      <w:r>
        <w:rPr>
          <w:rFonts w:ascii="Times New Roman" w:hAnsi="Times New Roman" w:eastAsia="Calibri"/>
          <w:sz w:val="26"/>
          <w:szCs w:val="26"/>
          <w:lang w:eastAsia="en-US"/>
        </w:rPr>
      </w:r>
      <w:r/>
    </w:p>
    <w:p>
      <w:pPr>
        <w:pStyle w:val="373"/>
        <w:ind w:firstLine="709"/>
        <w:jc w:val="both"/>
        <w:spacing w:lineRule="auto" w:line="240" w:after="0"/>
        <w:tabs>
          <w:tab w:val="left" w:pos="1800" w:leader="none"/>
        </w:tabs>
        <w:rPr>
          <w:rFonts w:ascii="Times New Roman" w:hAnsi="Times New Roman" w:eastAsia="Calibri"/>
          <w:sz w:val="26"/>
          <w:szCs w:val="26"/>
          <w:lang w:eastAsia="en-US"/>
        </w:rPr>
      </w:pPr>
      <w:r>
        <w:rPr>
          <w:rFonts w:ascii="Times New Roman" w:hAnsi="Times New Roman"/>
          <w:sz w:val="26"/>
          <w:szCs w:val="26"/>
        </w:rPr>
        <w:t xml:space="preserve">а) признать, что при исполнении государственным служащим, должностных обязанностей конфликт интересов отсутствует;</w:t>
      </w:r>
      <w:r>
        <w:rPr>
          <w:rFonts w:ascii="Times New Roman" w:hAnsi="Times New Roman" w:eastAsia="Calibri"/>
          <w:sz w:val="26"/>
          <w:szCs w:val="26"/>
          <w:lang w:eastAsia="en-US"/>
        </w:rPr>
      </w:r>
      <w:r/>
    </w:p>
    <w:p>
      <w:pPr>
        <w:pStyle w:val="373"/>
        <w:ind w:firstLine="709"/>
        <w:jc w:val="both"/>
        <w:spacing w:lineRule="auto" w:line="240" w:after="0"/>
        <w:tabs>
          <w:tab w:val="left" w:pos="1800" w:leader="none"/>
        </w:tabs>
        <w:rPr>
          <w:rFonts w:ascii="Times New Roman" w:hAnsi="Times New Roman" w:eastAsia="Calibri"/>
          <w:sz w:val="26"/>
          <w:szCs w:val="26"/>
          <w:lang w:eastAsia="en-US"/>
        </w:rPr>
      </w:pPr>
      <w:r>
        <w:rPr>
          <w:rFonts w:ascii="Times New Roman" w:hAnsi="Times New Roman"/>
          <w:sz w:val="26"/>
          <w:szCs w:val="26"/>
        </w:rPr>
        <w:t xml:space="preserve">б) признать, что при исполнении государственным служащим должностных обязанностей л</w:t>
      </w:r>
      <w:r>
        <w:rPr>
          <w:rFonts w:ascii="Times New Roman" w:hAnsi="Times New Roman"/>
          <w:sz w:val="26"/>
          <w:szCs w:val="26"/>
        </w:rPr>
        <w:t xml:space="preserve">ичная заинтересованность приводит или может привести к конфликту интересов. В этом случае комиссия рекомендует государственному служащему и (или) председателю Комитета принять меры по урегулированию конфликта интересов или по недопущению его возникновения;</w:t>
      </w:r>
      <w:r>
        <w:rPr>
          <w:rFonts w:ascii="Times New Roman" w:hAnsi="Times New Roman" w:eastAsia="Calibri"/>
          <w:sz w:val="26"/>
          <w:szCs w:val="26"/>
          <w:lang w:eastAsia="en-US"/>
        </w:rPr>
      </w:r>
      <w:r/>
    </w:p>
    <w:p>
      <w:pPr>
        <w:pStyle w:val="373"/>
        <w:ind w:firstLine="709"/>
        <w:jc w:val="both"/>
        <w:spacing w:lineRule="auto" w:line="240" w:after="0"/>
        <w:tabs>
          <w:tab w:val="left" w:pos="1800" w:leader="none"/>
        </w:tabs>
        <w:rPr>
          <w:rFonts w:ascii="Times New Roman" w:hAnsi="Times New Roman" w:eastAsia="Calibri"/>
          <w:sz w:val="26"/>
          <w:szCs w:val="26"/>
          <w:lang w:eastAsia="en-US"/>
        </w:rPr>
      </w:pPr>
      <w:r>
        <w:rPr>
          <w:rFonts w:ascii="Times New Roman" w:hAnsi="Times New Roman"/>
          <w:sz w:val="26"/>
          <w:szCs w:val="26"/>
        </w:rPr>
        <w:t xml:space="preserve">в) признать, что государственный служащий, не соблюдал требования об урегулировании конфликта интересов. В этом случае комиссия рекомендует применить к государственному служащему </w:t>
      </w:r>
      <w:r>
        <w:rPr>
          <w:rFonts w:ascii="Times New Roman" w:hAnsi="Times New Roman" w:eastAsia="Calibri"/>
          <w:sz w:val="26"/>
          <w:szCs w:val="26"/>
          <w:lang w:eastAsia="en-US"/>
        </w:rPr>
        <w:t xml:space="preserve">меру ответственности, предусмотренную действующим законодательством.</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31. По итогам рассмотрения вопроса, указанного в подпункте «ж» пункта 13 настоящего Положения, комиссия принимает одно из следующих решений:</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а) признать обоснованными выводы и предложения по результатам служебной проверки, проведенной в отношении государственного служащего, указанного в подпункте «ж» пункта 13 настоящего Положения;</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б) признать необоснованными выводы и (или) предложения по результатам служебной проверки,  проведенной в отношении государственного служащего, указанного в подпункте «ж» пункта 13 настоящего Положения</w:t>
      </w:r>
      <w:r>
        <w:rPr>
          <w:rFonts w:ascii="Times New Roman" w:hAnsi="Times New Roman" w:eastAsia="Calibri"/>
          <w:sz w:val="26"/>
          <w:szCs w:val="26"/>
          <w:lang w:eastAsia="en-US"/>
        </w:rPr>
        <w:t xml:space="preserve">,</w:t>
      </w:r>
      <w:r>
        <w:rPr>
          <w:rFonts w:ascii="Times New Roman" w:hAnsi="Times New Roman"/>
          <w:sz w:val="26"/>
          <w:szCs w:val="26"/>
        </w:rPr>
        <w:t xml:space="preserve"> и мотивировать принятое решение.</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32. По итогам рассмотрения вопросов, указанных в подпунктах «а», «б», «г», «д» и «е» п</w:t>
      </w:r>
      <w:r>
        <w:rPr>
          <w:rFonts w:ascii="Times New Roman" w:hAnsi="Times New Roman"/>
          <w:sz w:val="26"/>
          <w:szCs w:val="26"/>
        </w:rPr>
        <w:t xml:space="preserve">ункта 13 настоящего Положения, и при наличии к тому оснований комиссия может принять иное решение, чем это предусмотрено пунктами 23 – 30  настоящего Положения. Основания и мотивы принятия такого решения должны быть отражены в протоколе заседания комиссии.</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33. По итогам рассмотрения вопроса, предусмотренного подпунктом «в» пункта 13 настоящего Положения, комиссия принимает соответствующее решение.</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34. Для исполнения решений комиссии могут быть подготовлены проекты приказов, которые в установленном порядке представляются на рассмотрение председателю Комитета.</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35. Решения комиссии по вопросам, указанным в пункте 13 настоящего Положения, принимаются тайным голосованием (если комиссия не примет иное решение) простым большинством голосов присутствующих на заседании членов комиссии.</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36. Решения комиссии оформляются протоколами, которые подписывают члены комиссии, принимавшие участие в ее заседании. Решения комиссии, за исключением решения, принимаемого по итогам рассмотрения вопроса, указанного в абзаце втором под</w:t>
      </w:r>
      <w:r>
        <w:rPr>
          <w:rFonts w:ascii="Times New Roman" w:hAnsi="Times New Roman"/>
          <w:sz w:val="26"/>
          <w:szCs w:val="26"/>
        </w:rPr>
        <w:t xml:space="preserve">пункта «б» пункта 13 настоящего Положения, для председателя Комитета носят рекомендательный характер. Решение, принимаемое по итогам рассмотрения вопроса, указанного в абзаце втором подпункта «б» пункта 13 настоящего Положения, носит обязательный характер.</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37. В протоколе заседания комиссии указываются:</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а) дата заседания комиссии, фамилии, имена, отчества членов комиссии и других лиц, присутствующих на заседании;</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б) формулировка каждого из рассматриваемых</w:t>
      </w:r>
      <w:r>
        <w:rPr>
          <w:rFonts w:ascii="Times New Roman" w:hAnsi="Times New Roman"/>
          <w:sz w:val="26"/>
          <w:szCs w:val="26"/>
        </w:rPr>
        <w:t xml:space="preserve"> на заседании комиссии вопросов с указанием фамилии, имени, отчества, должности государственного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в) </w:t>
      </w:r>
      <w:r>
        <w:rPr>
          <w:rFonts w:ascii="Times New Roman" w:hAnsi="Times New Roman" w:eastAsia="Calibri"/>
          <w:sz w:val="26"/>
          <w:szCs w:val="26"/>
          <w:lang w:eastAsia="en-US"/>
        </w:rPr>
        <w:t xml:space="preserve">источник информации, содержащей основания для проведения заседания комиссии, и дата поступления информации</w:t>
      </w:r>
      <w:r>
        <w:rPr>
          <w:rFonts w:ascii="Times New Roman" w:hAnsi="Times New Roman"/>
          <w:sz w:val="26"/>
          <w:szCs w:val="26"/>
        </w:rPr>
        <w:t xml:space="preserve">;</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г) содержание пояснений государственного служащего и других лиц по существу рассматриваемых вопросов;</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д) фамилии, имена, отчества выступивших на заседании лиц и краткое изложение их выступлений;</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е) другие сведения;</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ж) результаты голосования;</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з) решение и обоснование его принятия.</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38.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государственный служащий.</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39. Копия протокола заседания комиссии в течение пяти рабочих дней со дня заседания направляется председателю Комитета, полностью или в виде выписок из него – государственному служащему, а также по решению комиссии – иным заинтересованным лицам.</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Выписка из решения комиссии, заверенная подписью секретаря комиссии и печатью Комитета, вручается гражданину, в отношении которого рассмат</w:t>
      </w:r>
      <w:r>
        <w:rPr>
          <w:rFonts w:ascii="Times New Roman" w:hAnsi="Times New Roman"/>
          <w:sz w:val="26"/>
          <w:szCs w:val="26"/>
        </w:rPr>
        <w:t xml:space="preserve">ривался вопрос, указанный в абзаце втором подпункта «б» пункта 13 настоящего Положения, под роспись или направляется заказным письмом с уведомлением по указанному им в обращении адресу не позднее одного рабочего дня, следующего за днем проведения соответст</w:t>
      </w:r>
      <w:r>
        <w:rPr>
          <w:rFonts w:ascii="Times New Roman" w:hAnsi="Times New Roman"/>
          <w:sz w:val="26"/>
          <w:szCs w:val="26"/>
        </w:rPr>
        <w:t xml:space="preserve">вующего заседания комиссии. В случае направления выписки из решения комиссии заказным письмом с уведомлением секретарь комиссии уведомляет гражданина о принятом решении устно в течение трех рабочих дней со дня проведения соответствующего заседания комиссии</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40. Председатель Комитета по результатам рассмотрения протокола заседания комиссии вправе учесть в пределах своей компетенции содержащиеся в нем рекомендации при принятии решения о применении к государственному служащему, мер ответс</w:t>
      </w:r>
      <w:r>
        <w:rPr>
          <w:rFonts w:ascii="Times New Roman" w:hAnsi="Times New Roman"/>
          <w:sz w:val="26"/>
          <w:szCs w:val="26"/>
        </w:rPr>
        <w:t xml:space="preserve">твенности, предусмотренных нормативными правовыми актами Российской Федерации, а также по иным вопросам организации противодействия коррупции. Решение председателя Комитета оглашается на ближайшем заседании комиссии и принимается к сведению без обсуждения.</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41. В случае установления комиссией:</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eastAsia="Calibri"/>
          <w:sz w:val="26"/>
          <w:szCs w:val="26"/>
          <w:lang w:eastAsia="en-US"/>
        </w:rPr>
        <w:t xml:space="preserve">а) признаков дисциплинарного проступка в дей</w:t>
      </w:r>
      <w:r>
        <w:rPr>
          <w:rFonts w:ascii="Times New Roman" w:hAnsi="Times New Roman" w:eastAsia="Calibri"/>
          <w:sz w:val="26"/>
          <w:szCs w:val="26"/>
          <w:lang w:eastAsia="en-US"/>
        </w:rPr>
        <w:t xml:space="preserve">ствиях (бездействии) государственного служащего - информация об этом представляется председателю Комитета для решения вопроса о применении к государственному служащему мер ответственности, предусмотренных нормативными правовыми актами Российской Федерации;</w:t>
      </w:r>
      <w:r>
        <w:rPr>
          <w:rFonts w:ascii="Times New Roman" w:hAnsi="Times New Roman"/>
          <w:sz w:val="26"/>
          <w:szCs w:val="26"/>
        </w:rPr>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б) факта совершения государственным служащим действия (факта бездействия), содержащего признаки административного п</w:t>
      </w:r>
      <w:r>
        <w:rPr>
          <w:rFonts w:ascii="Times New Roman" w:hAnsi="Times New Roman"/>
          <w:sz w:val="26"/>
          <w:szCs w:val="26"/>
        </w:rPr>
        <w:t xml:space="preserve">равонарушения или состава преступления, -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3-дневный срок, а при необходимости - немедленно.</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4</w:t>
      </w:r>
      <w:r>
        <w:rPr>
          <w:rFonts w:ascii="Times New Roman" w:hAnsi="Times New Roman"/>
          <w:sz w:val="26"/>
          <w:szCs w:val="26"/>
        </w:rPr>
        <w:t xml:space="preserve">2. Копия протокола заседания комиссии или выписка из него приобщается к личному делу государственного служащего, в отношении которого рассмотрен вопрос о соблюдении требований к служебному поведению и (или) требований об урегулировании конфликта интересов.</w:t>
      </w:r>
      <w:r/>
    </w:p>
    <w:p>
      <w:pPr>
        <w:pStyle w:val="373"/>
        <w:ind w:firstLine="709"/>
        <w:jc w:val="both"/>
        <w:spacing w:lineRule="auto" w:line="240" w:after="0"/>
        <w:tabs>
          <w:tab w:val="left" w:pos="1800" w:leader="none"/>
        </w:tabs>
        <w:rPr>
          <w:rFonts w:ascii="Times New Roman" w:hAnsi="Times New Roman"/>
          <w:sz w:val="26"/>
          <w:szCs w:val="26"/>
        </w:rPr>
      </w:pPr>
      <w:r>
        <w:rPr>
          <w:rFonts w:ascii="Times New Roman" w:hAnsi="Times New Roman"/>
          <w:sz w:val="26"/>
          <w:szCs w:val="26"/>
        </w:rPr>
        <w:t xml:space="preserve">43. Обеспечение деятельности комиссии и контроль за исполнением принятых ею решений осуществляется председателем комиссии.</w:t>
      </w:r>
      <w:r/>
    </w:p>
    <w:p>
      <w:pPr>
        <w:pStyle w:val="373"/>
        <w:contextualSpacing w:val="true"/>
        <w:ind w:left="4820" w:right="-1"/>
        <w:jc w:val="right"/>
        <w:spacing w:lineRule="auto" w:line="240" w:after="0"/>
        <w:tabs>
          <w:tab w:val="left" w:pos="1276" w:leader="none"/>
        </w:tabs>
        <w:rPr>
          <w:rFonts w:ascii="Times New Roman" w:hAnsi="Times New Roman" w:eastAsia="Calibri"/>
          <w:sz w:val="26"/>
          <w:szCs w:val="26"/>
          <w:lang w:eastAsia="en-US"/>
        </w:rPr>
      </w:pPr>
      <w:r>
        <w:rPr>
          <w:rFonts w:ascii="Times New Roman" w:hAnsi="Times New Roman" w:eastAsia="Calibri"/>
          <w:sz w:val="26"/>
          <w:szCs w:val="26"/>
          <w:lang w:eastAsia="en-US"/>
        </w:rPr>
      </w:r>
      <w:r/>
    </w:p>
    <w:p>
      <w:pPr>
        <w:pStyle w:val="373"/>
        <w:contextualSpacing w:val="true"/>
        <w:ind w:left="4820" w:right="-1"/>
        <w:jc w:val="right"/>
        <w:spacing w:lineRule="auto" w:line="240" w:after="0"/>
        <w:tabs>
          <w:tab w:val="left" w:pos="1276" w:leader="none"/>
        </w:tabs>
        <w:rPr>
          <w:rFonts w:ascii="Times New Roman" w:hAnsi="Times New Roman" w:eastAsia="Calibri"/>
          <w:sz w:val="26"/>
          <w:szCs w:val="26"/>
          <w:lang w:eastAsia="en-US"/>
        </w:rPr>
      </w:pPr>
      <w:r>
        <w:rPr>
          <w:rFonts w:ascii="Times New Roman" w:hAnsi="Times New Roman" w:eastAsia="Calibri"/>
          <w:sz w:val="26"/>
          <w:szCs w:val="26"/>
          <w:lang w:eastAsia="en-US"/>
        </w:rPr>
      </w:r>
      <w:r/>
    </w:p>
    <w:p>
      <w:pPr>
        <w:pStyle w:val="373"/>
        <w:contextualSpacing w:val="true"/>
        <w:ind w:left="4820" w:right="-1"/>
        <w:jc w:val="right"/>
        <w:spacing w:lineRule="auto" w:line="240" w:after="0"/>
        <w:tabs>
          <w:tab w:val="left" w:pos="1276" w:leader="none"/>
        </w:tabs>
        <w:rPr>
          <w:rFonts w:ascii="Times New Roman" w:hAnsi="Times New Roman" w:eastAsia="Calibri"/>
          <w:sz w:val="26"/>
          <w:szCs w:val="26"/>
          <w:lang w:eastAsia="en-US"/>
        </w:rPr>
      </w:pPr>
      <w:r>
        <w:rPr>
          <w:rFonts w:ascii="Times New Roman" w:hAnsi="Times New Roman" w:eastAsia="Calibri"/>
          <w:sz w:val="26"/>
          <w:szCs w:val="26"/>
          <w:lang w:eastAsia="en-US"/>
        </w:rPr>
      </w:r>
      <w:r/>
    </w:p>
    <w:p>
      <w:pPr>
        <w:pStyle w:val="373"/>
        <w:contextualSpacing w:val="true"/>
        <w:ind w:left="4820" w:right="-1"/>
        <w:jc w:val="right"/>
        <w:spacing w:lineRule="auto" w:line="240" w:after="0"/>
        <w:tabs>
          <w:tab w:val="left" w:pos="1276" w:leader="none"/>
        </w:tabs>
        <w:rPr>
          <w:rFonts w:ascii="Times New Roman" w:hAnsi="Times New Roman" w:eastAsia="Calibri"/>
          <w:sz w:val="26"/>
          <w:szCs w:val="26"/>
          <w:lang w:eastAsia="en-US"/>
        </w:rPr>
      </w:pPr>
      <w:r>
        <w:rPr>
          <w:rFonts w:ascii="Times New Roman" w:hAnsi="Times New Roman" w:eastAsia="Calibri"/>
          <w:sz w:val="26"/>
          <w:szCs w:val="26"/>
          <w:lang w:eastAsia="en-US"/>
        </w:rPr>
      </w:r>
      <w:r/>
    </w:p>
    <w:p>
      <w:pPr>
        <w:pStyle w:val="373"/>
        <w:contextualSpacing w:val="true"/>
        <w:ind w:left="4820" w:right="-1"/>
        <w:jc w:val="right"/>
        <w:spacing w:lineRule="auto" w:line="240" w:after="0"/>
        <w:tabs>
          <w:tab w:val="left" w:pos="1276" w:leader="none"/>
        </w:tabs>
        <w:rPr>
          <w:rFonts w:ascii="Times New Roman" w:hAnsi="Times New Roman" w:eastAsia="Calibri"/>
          <w:sz w:val="26"/>
          <w:szCs w:val="26"/>
          <w:lang w:eastAsia="en-US"/>
        </w:rPr>
      </w:pPr>
      <w:r>
        <w:rPr>
          <w:rFonts w:ascii="Times New Roman" w:hAnsi="Times New Roman" w:eastAsia="Calibri"/>
          <w:sz w:val="26"/>
          <w:szCs w:val="26"/>
          <w:lang w:eastAsia="en-US"/>
        </w:rPr>
      </w:r>
      <w:r/>
    </w:p>
    <w:p>
      <w:pPr>
        <w:pStyle w:val="373"/>
        <w:contextualSpacing w:val="true"/>
        <w:ind w:left="4820" w:right="-1"/>
        <w:jc w:val="right"/>
        <w:spacing w:lineRule="auto" w:line="240" w:after="0"/>
        <w:tabs>
          <w:tab w:val="left" w:pos="1276" w:leader="none"/>
        </w:tabs>
        <w:rPr>
          <w:rFonts w:ascii="Times New Roman" w:hAnsi="Times New Roman" w:eastAsia="Calibri"/>
          <w:sz w:val="26"/>
          <w:szCs w:val="26"/>
          <w:lang w:eastAsia="en-US"/>
        </w:rPr>
      </w:pPr>
      <w:r>
        <w:rPr>
          <w:rFonts w:ascii="Times New Roman" w:hAnsi="Times New Roman" w:eastAsia="Calibri"/>
          <w:sz w:val="26"/>
          <w:szCs w:val="26"/>
          <w:lang w:eastAsia="en-US"/>
        </w:rPr>
      </w:r>
      <w:r/>
    </w:p>
    <w:p>
      <w:pPr>
        <w:pStyle w:val="373"/>
        <w:contextualSpacing w:val="true"/>
        <w:ind w:left="4820" w:right="-1"/>
        <w:jc w:val="right"/>
        <w:spacing w:lineRule="auto" w:line="240" w:after="0"/>
        <w:tabs>
          <w:tab w:val="left" w:pos="1276" w:leader="none"/>
        </w:tabs>
        <w:rPr>
          <w:rFonts w:ascii="Times New Roman" w:hAnsi="Times New Roman" w:eastAsia="Calibri"/>
          <w:sz w:val="26"/>
          <w:szCs w:val="26"/>
          <w:lang w:eastAsia="en-US"/>
        </w:rPr>
      </w:pPr>
      <w:r>
        <w:rPr>
          <w:rFonts w:ascii="Times New Roman" w:hAnsi="Times New Roman" w:eastAsia="Calibri"/>
          <w:sz w:val="26"/>
          <w:szCs w:val="26"/>
          <w:lang w:eastAsia="en-US"/>
        </w:rPr>
      </w:r>
      <w:r/>
    </w:p>
    <w:p>
      <w:pPr>
        <w:pStyle w:val="373"/>
        <w:contextualSpacing w:val="true"/>
        <w:ind w:left="4820" w:right="-1"/>
        <w:jc w:val="right"/>
        <w:spacing w:lineRule="auto" w:line="240" w:after="0"/>
        <w:tabs>
          <w:tab w:val="left" w:pos="1276" w:leader="none"/>
        </w:tabs>
        <w:rPr>
          <w:rFonts w:ascii="Times New Roman" w:hAnsi="Times New Roman" w:eastAsia="Calibri"/>
          <w:sz w:val="26"/>
          <w:szCs w:val="26"/>
          <w:lang w:eastAsia="en-US"/>
        </w:rPr>
      </w:pPr>
      <w:r>
        <w:rPr>
          <w:rFonts w:ascii="Times New Roman" w:hAnsi="Times New Roman" w:eastAsia="Calibri"/>
          <w:sz w:val="26"/>
          <w:szCs w:val="26"/>
          <w:lang w:eastAsia="en-US"/>
        </w:rPr>
      </w:r>
      <w:r/>
    </w:p>
    <w:p>
      <w:pPr>
        <w:pStyle w:val="373"/>
        <w:contextualSpacing w:val="true"/>
        <w:ind w:left="4820" w:right="-1"/>
        <w:jc w:val="right"/>
        <w:spacing w:lineRule="auto" w:line="240" w:after="0"/>
        <w:tabs>
          <w:tab w:val="left" w:pos="1276" w:leader="none"/>
        </w:tabs>
        <w:rPr>
          <w:rFonts w:ascii="Times New Roman" w:hAnsi="Times New Roman" w:eastAsia="Calibri"/>
          <w:sz w:val="26"/>
          <w:szCs w:val="26"/>
          <w:lang w:eastAsia="en-US"/>
        </w:rPr>
      </w:pPr>
      <w:r>
        <w:rPr>
          <w:rFonts w:ascii="Times New Roman" w:hAnsi="Times New Roman" w:eastAsia="Calibri"/>
          <w:sz w:val="26"/>
          <w:szCs w:val="26"/>
          <w:lang w:eastAsia="en-US"/>
        </w:rPr>
      </w:r>
      <w:r/>
    </w:p>
    <w:p>
      <w:pPr>
        <w:pStyle w:val="373"/>
        <w:contextualSpacing w:val="true"/>
        <w:ind w:left="4820" w:right="-1"/>
        <w:jc w:val="right"/>
        <w:spacing w:lineRule="auto" w:line="240" w:after="0"/>
        <w:tabs>
          <w:tab w:val="left" w:pos="1276" w:leader="none"/>
        </w:tabs>
        <w:rPr>
          <w:rFonts w:ascii="Times New Roman" w:hAnsi="Times New Roman" w:eastAsia="Calibri"/>
          <w:sz w:val="26"/>
          <w:szCs w:val="26"/>
          <w:lang w:eastAsia="en-US"/>
        </w:rPr>
      </w:pPr>
      <w:r>
        <w:rPr>
          <w:rFonts w:ascii="Times New Roman" w:hAnsi="Times New Roman" w:eastAsia="Calibri"/>
          <w:sz w:val="26"/>
          <w:szCs w:val="26"/>
          <w:lang w:eastAsia="en-US"/>
        </w:rPr>
      </w:r>
      <w:r/>
    </w:p>
    <w:p>
      <w:pPr>
        <w:pStyle w:val="373"/>
        <w:contextualSpacing w:val="true"/>
        <w:ind w:left="4820" w:right="-1"/>
        <w:jc w:val="right"/>
        <w:spacing w:lineRule="auto" w:line="240" w:after="0"/>
        <w:tabs>
          <w:tab w:val="left" w:pos="1276" w:leader="none"/>
        </w:tabs>
        <w:rPr>
          <w:rFonts w:ascii="Times New Roman" w:hAnsi="Times New Roman" w:eastAsia="Calibri"/>
          <w:sz w:val="26"/>
          <w:szCs w:val="26"/>
          <w:lang w:eastAsia="en-US"/>
        </w:rPr>
      </w:pPr>
      <w:r>
        <w:rPr>
          <w:rFonts w:ascii="Times New Roman" w:hAnsi="Times New Roman" w:eastAsia="Calibri"/>
          <w:sz w:val="26"/>
          <w:szCs w:val="26"/>
          <w:lang w:eastAsia="en-US"/>
        </w:rPr>
      </w:r>
      <w:r/>
    </w:p>
    <w:p>
      <w:pPr>
        <w:pStyle w:val="373"/>
        <w:contextualSpacing w:val="true"/>
        <w:ind w:left="4820" w:right="-1"/>
        <w:jc w:val="right"/>
        <w:spacing w:lineRule="auto" w:line="240" w:after="0"/>
        <w:tabs>
          <w:tab w:val="left" w:pos="1276" w:leader="none"/>
        </w:tabs>
        <w:rPr>
          <w:rFonts w:ascii="Times New Roman" w:hAnsi="Times New Roman" w:eastAsia="Calibri"/>
          <w:sz w:val="26"/>
          <w:szCs w:val="26"/>
          <w:lang w:eastAsia="en-US"/>
        </w:rPr>
      </w:pPr>
      <w:r>
        <w:rPr>
          <w:rFonts w:ascii="Times New Roman" w:hAnsi="Times New Roman" w:eastAsia="Calibri"/>
          <w:sz w:val="26"/>
          <w:szCs w:val="26"/>
          <w:lang w:eastAsia="en-US"/>
        </w:rPr>
      </w:r>
      <w:r/>
    </w:p>
    <w:p>
      <w:pPr>
        <w:pStyle w:val="373"/>
        <w:contextualSpacing w:val="true"/>
        <w:ind w:left="4820" w:right="-1"/>
        <w:jc w:val="right"/>
        <w:spacing w:lineRule="auto" w:line="240" w:after="0"/>
        <w:tabs>
          <w:tab w:val="left" w:pos="1276" w:leader="none"/>
        </w:tabs>
        <w:rPr>
          <w:rFonts w:ascii="Times New Roman" w:hAnsi="Times New Roman" w:eastAsia="Calibri"/>
          <w:sz w:val="26"/>
          <w:szCs w:val="26"/>
          <w:lang w:eastAsia="en-US"/>
        </w:rPr>
      </w:pPr>
      <w:r>
        <w:rPr>
          <w:rFonts w:ascii="Times New Roman" w:hAnsi="Times New Roman" w:eastAsia="Calibri"/>
          <w:sz w:val="26"/>
          <w:szCs w:val="26"/>
          <w:lang w:eastAsia="en-US"/>
        </w:rPr>
      </w:r>
      <w:r/>
    </w:p>
    <w:p>
      <w:pPr>
        <w:pStyle w:val="373"/>
        <w:contextualSpacing w:val="true"/>
        <w:ind w:left="4820" w:right="-1"/>
        <w:jc w:val="right"/>
        <w:spacing w:lineRule="auto" w:line="240" w:after="0"/>
        <w:tabs>
          <w:tab w:val="left" w:pos="1276" w:leader="none"/>
        </w:tabs>
        <w:rPr>
          <w:rFonts w:ascii="Times New Roman" w:hAnsi="Times New Roman" w:eastAsia="Calibri"/>
          <w:sz w:val="26"/>
          <w:szCs w:val="26"/>
          <w:lang w:eastAsia="en-US"/>
        </w:rPr>
      </w:pPr>
      <w:r>
        <w:rPr>
          <w:rFonts w:ascii="Times New Roman" w:hAnsi="Times New Roman" w:eastAsia="Calibri"/>
          <w:sz w:val="26"/>
          <w:szCs w:val="26"/>
          <w:lang w:eastAsia="en-US"/>
        </w:rPr>
      </w:r>
      <w:r/>
    </w:p>
    <w:p>
      <w:pPr>
        <w:pStyle w:val="373"/>
        <w:contextualSpacing w:val="true"/>
        <w:ind w:left="4820" w:right="-1"/>
        <w:jc w:val="right"/>
        <w:spacing w:lineRule="auto" w:line="240" w:after="0"/>
        <w:tabs>
          <w:tab w:val="left" w:pos="1276" w:leader="none"/>
        </w:tabs>
        <w:rPr>
          <w:rFonts w:ascii="Times New Roman" w:hAnsi="Times New Roman" w:eastAsia="Calibri"/>
          <w:sz w:val="26"/>
          <w:szCs w:val="26"/>
          <w:lang w:eastAsia="en-US"/>
        </w:rPr>
      </w:pPr>
      <w:r>
        <w:rPr>
          <w:rFonts w:ascii="Times New Roman" w:hAnsi="Times New Roman" w:eastAsia="Calibri"/>
          <w:sz w:val="26"/>
          <w:szCs w:val="26"/>
          <w:lang w:eastAsia="en-US"/>
        </w:rPr>
      </w:r>
      <w:r/>
    </w:p>
    <w:p>
      <w:pPr>
        <w:pStyle w:val="373"/>
        <w:contextualSpacing w:val="true"/>
        <w:ind w:left="4820" w:right="-1"/>
        <w:jc w:val="right"/>
        <w:spacing w:lineRule="auto" w:line="240" w:after="0"/>
        <w:tabs>
          <w:tab w:val="left" w:pos="1276" w:leader="none"/>
        </w:tabs>
        <w:rPr>
          <w:rFonts w:ascii="Times New Roman" w:hAnsi="Times New Roman" w:eastAsia="Calibri"/>
          <w:sz w:val="26"/>
          <w:szCs w:val="26"/>
          <w:lang w:eastAsia="en-US"/>
        </w:rPr>
      </w:pPr>
      <w:r>
        <w:rPr>
          <w:rFonts w:ascii="Times New Roman" w:hAnsi="Times New Roman" w:eastAsia="Calibri"/>
          <w:sz w:val="26"/>
          <w:szCs w:val="26"/>
          <w:lang w:eastAsia="en-US"/>
        </w:rPr>
      </w:r>
      <w:r/>
    </w:p>
    <w:p>
      <w:pPr>
        <w:pStyle w:val="373"/>
        <w:contextualSpacing w:val="true"/>
        <w:ind w:left="4820" w:right="-1"/>
        <w:jc w:val="right"/>
        <w:spacing w:lineRule="auto" w:line="240" w:after="0"/>
        <w:tabs>
          <w:tab w:val="left" w:pos="1276" w:leader="none"/>
        </w:tabs>
        <w:rPr>
          <w:rFonts w:ascii="Times New Roman" w:hAnsi="Times New Roman" w:eastAsia="Calibri"/>
          <w:sz w:val="26"/>
          <w:szCs w:val="26"/>
          <w:lang w:eastAsia="en-US"/>
        </w:rPr>
      </w:pPr>
      <w:r>
        <w:rPr>
          <w:rFonts w:ascii="Times New Roman" w:hAnsi="Times New Roman" w:eastAsia="Calibri"/>
          <w:sz w:val="26"/>
          <w:szCs w:val="26"/>
          <w:lang w:eastAsia="en-US"/>
        </w:rPr>
      </w:r>
      <w:r/>
    </w:p>
    <w:p>
      <w:pPr>
        <w:pStyle w:val="373"/>
        <w:contextualSpacing w:val="true"/>
        <w:ind w:left="4820" w:right="-1"/>
        <w:jc w:val="right"/>
        <w:spacing w:lineRule="auto" w:line="240" w:after="0"/>
        <w:tabs>
          <w:tab w:val="left" w:pos="1276" w:leader="none"/>
        </w:tabs>
        <w:rPr>
          <w:rFonts w:ascii="Times New Roman" w:hAnsi="Times New Roman" w:eastAsia="Calibri"/>
          <w:sz w:val="26"/>
          <w:szCs w:val="26"/>
          <w:lang w:eastAsia="en-US"/>
        </w:rPr>
      </w:pPr>
      <w:r>
        <w:rPr>
          <w:rFonts w:ascii="Times New Roman" w:hAnsi="Times New Roman" w:eastAsia="Calibri"/>
          <w:sz w:val="26"/>
          <w:szCs w:val="26"/>
          <w:lang w:eastAsia="en-US"/>
        </w:rPr>
        <w:t xml:space="preserve">Приложение № 1</w:t>
      </w:r>
      <w:r/>
    </w:p>
    <w:p>
      <w:pPr>
        <w:pStyle w:val="373"/>
        <w:jc w:val="right"/>
        <w:spacing w:lineRule="auto" w:line="240" w:after="0"/>
        <w:rPr>
          <w:rFonts w:ascii="Times New Roman" w:hAnsi="Times New Roman" w:eastAsia="Calibri"/>
          <w:sz w:val="26"/>
          <w:szCs w:val="26"/>
          <w:lang w:eastAsia="en-US"/>
        </w:rPr>
      </w:pPr>
      <w:r>
        <w:rPr>
          <w:rFonts w:ascii="Times New Roman" w:hAnsi="Times New Roman" w:eastAsia="Calibri"/>
          <w:sz w:val="26"/>
          <w:szCs w:val="26"/>
          <w:lang w:eastAsia="en-US"/>
        </w:rPr>
        <w:t xml:space="preserve">к Положению</w:t>
      </w:r>
      <w:r/>
    </w:p>
    <w:p>
      <w:pPr>
        <w:pStyle w:val="373"/>
        <w:ind w:left="3402"/>
        <w:jc w:val="right"/>
        <w:spacing w:lineRule="auto" w:line="240" w:after="0"/>
        <w:widowControl w:val="off"/>
        <w:rPr>
          <w:rFonts w:ascii="Times New Roman" w:hAnsi="Times New Roman"/>
          <w:sz w:val="26"/>
          <w:szCs w:val="26"/>
        </w:rPr>
      </w:pPr>
      <w:r>
        <w:rPr>
          <w:rFonts w:ascii="Times New Roman" w:hAnsi="Times New Roman"/>
          <w:sz w:val="26"/>
          <w:szCs w:val="26"/>
        </w:rPr>
        <w:t xml:space="preserve">Председателю комиссии</w:t>
      </w:r>
      <w:r/>
    </w:p>
    <w:p>
      <w:pPr>
        <w:pStyle w:val="373"/>
        <w:ind w:left="3402"/>
        <w:jc w:val="right"/>
        <w:spacing w:lineRule="auto" w:line="240" w:after="0"/>
        <w:widowControl w:val="off"/>
        <w:rPr>
          <w:rFonts w:ascii="Times New Roman" w:hAnsi="Times New Roman"/>
          <w:sz w:val="26"/>
          <w:szCs w:val="26"/>
        </w:rPr>
      </w:pPr>
      <w:r>
        <w:rPr>
          <w:rFonts w:ascii="Times New Roman" w:hAnsi="Times New Roman"/>
          <w:sz w:val="26"/>
          <w:szCs w:val="26"/>
        </w:rPr>
        <w:t xml:space="preserve">по соблюдению требований к служебному</w:t>
      </w:r>
      <w:r/>
    </w:p>
    <w:p>
      <w:pPr>
        <w:pStyle w:val="373"/>
        <w:ind w:left="3402"/>
        <w:jc w:val="right"/>
        <w:spacing w:lineRule="auto" w:line="240" w:after="0"/>
        <w:widowControl w:val="off"/>
        <w:rPr>
          <w:rFonts w:ascii="Times New Roman" w:hAnsi="Times New Roman"/>
          <w:sz w:val="26"/>
          <w:szCs w:val="26"/>
        </w:rPr>
      </w:pPr>
      <w:r>
        <w:rPr>
          <w:rFonts w:ascii="Times New Roman" w:hAnsi="Times New Roman"/>
          <w:sz w:val="26"/>
          <w:szCs w:val="26"/>
        </w:rPr>
        <w:t xml:space="preserve">поведению и урегулированию конфликта</w:t>
      </w:r>
      <w:r/>
    </w:p>
    <w:p>
      <w:pPr>
        <w:pStyle w:val="373"/>
        <w:ind w:left="3402"/>
        <w:jc w:val="right"/>
        <w:spacing w:lineRule="auto" w:line="240" w:after="0"/>
        <w:widowControl w:val="off"/>
        <w:rPr>
          <w:rFonts w:ascii="Times New Roman" w:hAnsi="Times New Roman"/>
          <w:sz w:val="26"/>
          <w:szCs w:val="26"/>
        </w:rPr>
      </w:pPr>
      <w:r>
        <w:rPr>
          <w:rFonts w:ascii="Times New Roman" w:hAnsi="Times New Roman"/>
          <w:sz w:val="26"/>
          <w:szCs w:val="26"/>
        </w:rPr>
        <w:t xml:space="preserve">интересов в отношении государственных</w:t>
      </w:r>
      <w:r/>
    </w:p>
    <w:p>
      <w:pPr>
        <w:pStyle w:val="373"/>
        <w:ind w:left="3402"/>
        <w:jc w:val="right"/>
        <w:spacing w:lineRule="auto" w:line="240" w:after="0"/>
        <w:widowControl w:val="off"/>
        <w:rPr>
          <w:rFonts w:ascii="Times New Roman" w:hAnsi="Times New Roman"/>
          <w:sz w:val="26"/>
          <w:szCs w:val="26"/>
        </w:rPr>
      </w:pPr>
      <w:r>
        <w:rPr>
          <w:rFonts w:ascii="Times New Roman" w:hAnsi="Times New Roman"/>
          <w:sz w:val="26"/>
          <w:szCs w:val="26"/>
        </w:rPr>
        <w:t xml:space="preserve">гражданских служащих Пензенской области,</w:t>
      </w:r>
      <w:r/>
    </w:p>
    <w:p>
      <w:pPr>
        <w:pStyle w:val="373"/>
        <w:ind w:left="3402"/>
        <w:jc w:val="right"/>
        <w:spacing w:lineRule="auto" w:line="240" w:after="0"/>
        <w:widowControl w:val="off"/>
        <w:rPr>
          <w:rFonts w:ascii="Times New Roman" w:hAnsi="Times New Roman"/>
          <w:sz w:val="26"/>
          <w:szCs w:val="26"/>
        </w:rPr>
      </w:pPr>
      <w:r>
        <w:rPr>
          <w:rFonts w:ascii="Times New Roman" w:hAnsi="Times New Roman"/>
          <w:sz w:val="26"/>
          <w:szCs w:val="26"/>
        </w:rPr>
        <w:t xml:space="preserve">замещающих должности государственной</w:t>
      </w:r>
      <w:r/>
    </w:p>
    <w:p>
      <w:pPr>
        <w:pStyle w:val="373"/>
        <w:ind w:left="3402"/>
        <w:jc w:val="right"/>
        <w:spacing w:lineRule="auto" w:line="240" w:after="0"/>
        <w:widowControl w:val="off"/>
        <w:rPr>
          <w:rFonts w:ascii="Times New Roman" w:hAnsi="Times New Roman"/>
          <w:sz w:val="26"/>
          <w:szCs w:val="26"/>
        </w:rPr>
      </w:pPr>
      <w:r>
        <w:rPr>
          <w:rFonts w:ascii="Times New Roman" w:hAnsi="Times New Roman"/>
          <w:sz w:val="26"/>
          <w:szCs w:val="26"/>
        </w:rPr>
        <w:t xml:space="preserve">гражданской службы Пензенской области</w:t>
      </w:r>
      <w:r/>
    </w:p>
    <w:p>
      <w:pPr>
        <w:pStyle w:val="373"/>
        <w:ind w:left="3402"/>
        <w:jc w:val="right"/>
        <w:spacing w:lineRule="auto" w:line="240" w:after="0"/>
        <w:widowControl w:val="off"/>
        <w:rPr>
          <w:rFonts w:ascii="Times New Roman" w:hAnsi="Times New Roman"/>
          <w:sz w:val="26"/>
          <w:szCs w:val="26"/>
        </w:rPr>
      </w:pPr>
      <w:r>
        <w:rPr>
          <w:rFonts w:ascii="Times New Roman" w:hAnsi="Times New Roman"/>
          <w:sz w:val="26"/>
          <w:szCs w:val="26"/>
        </w:rPr>
        <w:t xml:space="preserve">в Комитете по делам архивов Пензенской области </w:t>
      </w:r>
      <w:r/>
    </w:p>
    <w:p>
      <w:pPr>
        <w:pStyle w:val="373"/>
        <w:ind w:left="3402"/>
        <w:jc w:val="center"/>
        <w:spacing w:lineRule="auto" w:line="240" w:after="0"/>
        <w:widowControl w:val="off"/>
        <w:rPr>
          <w:rFonts w:ascii="Times New Roman" w:hAnsi="Times New Roman"/>
          <w:sz w:val="8"/>
          <w:szCs w:val="8"/>
        </w:rPr>
      </w:pPr>
      <w:r>
        <w:rPr>
          <w:rFonts w:ascii="Times New Roman" w:hAnsi="Times New Roman"/>
          <w:sz w:val="8"/>
          <w:szCs w:val="8"/>
        </w:rPr>
      </w:r>
      <w:r/>
    </w:p>
    <w:p>
      <w:pPr>
        <w:pStyle w:val="373"/>
        <w:jc w:val="right"/>
        <w:spacing w:lineRule="auto" w:line="240" w:after="0"/>
        <w:widowControl w:val="off"/>
        <w:rPr>
          <w:rFonts w:ascii="Times New Roman" w:hAnsi="Times New Roman"/>
          <w:sz w:val="20"/>
          <w:szCs w:val="20"/>
        </w:rPr>
      </w:pPr>
      <w:r>
        <w:rPr>
          <w:rFonts w:ascii="Times New Roman" w:hAnsi="Times New Roman"/>
          <w:sz w:val="20"/>
          <w:szCs w:val="20"/>
        </w:rPr>
        <w:t xml:space="preserve">                                   от _____________________________________</w:t>
      </w:r>
      <w:r/>
    </w:p>
    <w:p>
      <w:pPr>
        <w:pStyle w:val="373"/>
        <w:jc w:val="right"/>
        <w:spacing w:lineRule="auto" w:line="240" w:after="0"/>
        <w:widowControl w:val="off"/>
        <w:rPr>
          <w:rFonts w:ascii="Times New Roman" w:hAnsi="Times New Roman"/>
          <w:sz w:val="20"/>
          <w:szCs w:val="20"/>
        </w:rPr>
      </w:pPr>
      <w:r>
        <w:rPr>
          <w:rFonts w:ascii="Times New Roman" w:hAnsi="Times New Roman"/>
          <w:sz w:val="20"/>
          <w:szCs w:val="20"/>
        </w:rPr>
        <w:t xml:space="preserve">                                            (Ф.И.О., дата рождения)</w:t>
      </w:r>
      <w:r/>
    </w:p>
    <w:p>
      <w:pPr>
        <w:pStyle w:val="373"/>
        <w:jc w:val="right"/>
        <w:spacing w:lineRule="auto" w:line="240" w:after="0"/>
        <w:widowControl w:val="off"/>
        <w:rPr>
          <w:rFonts w:ascii="Times New Roman" w:hAnsi="Times New Roman"/>
          <w:sz w:val="20"/>
          <w:szCs w:val="20"/>
        </w:rPr>
      </w:pPr>
      <w:r>
        <w:rPr>
          <w:rFonts w:ascii="Times New Roman" w:hAnsi="Times New Roman"/>
          <w:sz w:val="20"/>
          <w:szCs w:val="20"/>
        </w:rPr>
        <w:t xml:space="preserve">                                   ________________________________________</w:t>
      </w:r>
      <w:r/>
    </w:p>
    <w:p>
      <w:pPr>
        <w:pStyle w:val="373"/>
        <w:jc w:val="right"/>
        <w:spacing w:lineRule="auto" w:line="240" w:after="0"/>
        <w:widowControl w:val="off"/>
        <w:rPr>
          <w:rFonts w:ascii="Times New Roman" w:hAnsi="Times New Roman"/>
          <w:sz w:val="20"/>
          <w:szCs w:val="20"/>
        </w:rPr>
      </w:pPr>
      <w:r>
        <w:rPr>
          <w:rFonts w:ascii="Times New Roman" w:hAnsi="Times New Roman"/>
          <w:sz w:val="20"/>
          <w:szCs w:val="20"/>
        </w:rPr>
        <w:t xml:space="preserve">                                                       (адрес места жительства,</w:t>
      </w:r>
      <w:r/>
    </w:p>
    <w:p>
      <w:pPr>
        <w:pStyle w:val="373"/>
        <w:jc w:val="right"/>
        <w:spacing w:lineRule="auto" w:line="240" w:after="0"/>
        <w:widowControl w:val="off"/>
        <w:rPr>
          <w:rFonts w:ascii="Times New Roman" w:hAnsi="Times New Roman"/>
          <w:sz w:val="20"/>
          <w:szCs w:val="20"/>
        </w:rPr>
      </w:pPr>
      <w:r>
        <w:rPr>
          <w:rFonts w:ascii="Times New Roman" w:hAnsi="Times New Roman"/>
          <w:sz w:val="20"/>
          <w:szCs w:val="20"/>
        </w:rPr>
        <w:t xml:space="preserve">                                   ________________________________________</w:t>
      </w:r>
      <w:r/>
    </w:p>
    <w:p>
      <w:pPr>
        <w:pStyle w:val="373"/>
        <w:jc w:val="right"/>
        <w:spacing w:lineRule="auto" w:line="240" w:after="0"/>
        <w:widowControl w:val="off"/>
        <w:rPr>
          <w:rFonts w:ascii="Times New Roman" w:hAnsi="Times New Roman"/>
          <w:sz w:val="20"/>
          <w:szCs w:val="20"/>
        </w:rPr>
      </w:pPr>
      <w:r>
        <w:rPr>
          <w:rFonts w:ascii="Times New Roman" w:hAnsi="Times New Roman"/>
          <w:sz w:val="20"/>
          <w:szCs w:val="20"/>
        </w:rPr>
        <w:t xml:space="preserve">                                                       номер контактного телефона)</w:t>
      </w:r>
      <w:r/>
    </w:p>
    <w:p>
      <w:pPr>
        <w:pStyle w:val="373"/>
        <w:jc w:val="center"/>
        <w:spacing w:lineRule="auto" w:line="240" w:after="0"/>
        <w:widowControl w:val="off"/>
        <w:rPr>
          <w:rFonts w:ascii="Times New Roman" w:hAnsi="Times New Roman"/>
          <w:b/>
          <w:sz w:val="26"/>
          <w:szCs w:val="26"/>
        </w:rPr>
      </w:pPr>
      <w:r/>
      <w:bookmarkStart w:id="11" w:name="P303"/>
      <w:r/>
      <w:bookmarkEnd w:id="11"/>
      <w:r>
        <w:rPr>
          <w:rFonts w:ascii="Times New Roman" w:hAnsi="Times New Roman"/>
          <w:b/>
          <w:sz w:val="26"/>
          <w:szCs w:val="26"/>
        </w:rPr>
        <w:t xml:space="preserve">ОБРАЩЕНИЕ</w:t>
      </w:r>
      <w:r/>
    </w:p>
    <w:p>
      <w:pPr>
        <w:pStyle w:val="373"/>
        <w:jc w:val="center"/>
        <w:spacing w:lineRule="auto" w:line="240" w:after="0"/>
        <w:widowControl w:val="off"/>
        <w:rPr>
          <w:rFonts w:ascii="Times New Roman" w:hAnsi="Times New Roman"/>
          <w:b/>
          <w:sz w:val="26"/>
          <w:szCs w:val="26"/>
        </w:rPr>
      </w:pPr>
      <w:r>
        <w:rPr>
          <w:rFonts w:ascii="Times New Roman" w:hAnsi="Times New Roman"/>
          <w:b/>
          <w:sz w:val="26"/>
          <w:szCs w:val="26"/>
        </w:rPr>
        <w:t xml:space="preserve">о даче согласия на замещение должности в организации либо</w:t>
      </w:r>
      <w:r/>
    </w:p>
    <w:p>
      <w:pPr>
        <w:pStyle w:val="373"/>
        <w:jc w:val="center"/>
        <w:spacing w:lineRule="auto" w:line="240" w:after="0"/>
        <w:widowControl w:val="off"/>
        <w:rPr>
          <w:rFonts w:ascii="Times New Roman" w:hAnsi="Times New Roman"/>
          <w:b/>
          <w:sz w:val="26"/>
          <w:szCs w:val="26"/>
        </w:rPr>
      </w:pPr>
      <w:r>
        <w:rPr>
          <w:rFonts w:ascii="Times New Roman" w:hAnsi="Times New Roman"/>
          <w:b/>
          <w:sz w:val="26"/>
          <w:szCs w:val="26"/>
        </w:rPr>
        <w:t xml:space="preserve">на выполнение работ (оказание услуг) на условиях</w:t>
      </w:r>
      <w:r/>
    </w:p>
    <w:p>
      <w:pPr>
        <w:pStyle w:val="373"/>
        <w:jc w:val="center"/>
        <w:spacing w:lineRule="auto" w:line="240" w:after="0"/>
        <w:widowControl w:val="off"/>
        <w:rPr>
          <w:rFonts w:ascii="Times New Roman" w:hAnsi="Times New Roman"/>
          <w:b/>
          <w:sz w:val="26"/>
          <w:szCs w:val="26"/>
        </w:rPr>
      </w:pPr>
      <w:r>
        <w:rPr>
          <w:rFonts w:ascii="Times New Roman" w:hAnsi="Times New Roman"/>
          <w:b/>
          <w:sz w:val="26"/>
          <w:szCs w:val="26"/>
        </w:rPr>
        <w:t xml:space="preserve">гражданско-правового договора в организации</w:t>
      </w:r>
      <w:r/>
    </w:p>
    <w:p>
      <w:pPr>
        <w:pStyle w:val="373"/>
        <w:jc w:val="both"/>
        <w:spacing w:lineRule="auto" w:line="240" w:after="0"/>
        <w:widowControl w:val="off"/>
        <w:rPr>
          <w:rFonts w:ascii="Times New Roman" w:hAnsi="Times New Roman"/>
          <w:sz w:val="16"/>
          <w:szCs w:val="16"/>
        </w:rPr>
      </w:pPr>
      <w:r>
        <w:rPr>
          <w:rFonts w:ascii="Times New Roman" w:hAnsi="Times New Roman"/>
          <w:sz w:val="16"/>
          <w:szCs w:val="16"/>
        </w:rPr>
      </w:r>
      <w:r/>
    </w:p>
    <w:p>
      <w:pPr>
        <w:pStyle w:val="373"/>
        <w:jc w:val="both"/>
        <w:spacing w:lineRule="auto" w:line="240" w:after="0"/>
        <w:widowControl w:val="off"/>
        <w:rPr>
          <w:rFonts w:ascii="Times New Roman" w:hAnsi="Times New Roman"/>
          <w:sz w:val="26"/>
          <w:szCs w:val="26"/>
        </w:rPr>
      </w:pPr>
      <w:r>
        <w:rPr>
          <w:rFonts w:ascii="Times New Roman" w:hAnsi="Times New Roman"/>
          <w:sz w:val="26"/>
          <w:szCs w:val="26"/>
        </w:rPr>
        <w:t xml:space="preserve">    В соответствии со статьей 12 Федерального закона от 25.12.2008 № 273-ФЗ «О противодействии коррупции» прошу  дать согласие  на замещение  должности</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в ____________________________________________________________________________________________</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                     (наименование, местонахождение организации,</w:t>
      </w:r>
      <w:r/>
    </w:p>
    <w:p>
      <w:pPr>
        <w:pStyle w:val="373"/>
        <w:jc w:val="both"/>
        <w:spacing w:lineRule="auto" w:line="240" w:after="0"/>
        <w:widowControl w:val="off"/>
        <w:rPr>
          <w:rFonts w:ascii="Times New Roman" w:hAnsi="Times New Roman"/>
          <w:sz w:val="16"/>
          <w:szCs w:val="16"/>
        </w:rPr>
      </w:pPr>
      <w:r>
        <w:rPr>
          <w:rFonts w:ascii="Times New Roman" w:hAnsi="Times New Roman"/>
          <w:sz w:val="20"/>
          <w:szCs w:val="20"/>
        </w:rPr>
        <w:t xml:space="preserve">_____________________________________________________________________________________________</w:t>
      </w:r>
      <w:r>
        <w:rPr>
          <w:rFonts w:ascii="Times New Roman" w:hAnsi="Times New Roman"/>
          <w:sz w:val="16"/>
          <w:szCs w:val="16"/>
        </w:rPr>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                                   характер ее деятельности)</w:t>
      </w:r>
      <w:r/>
    </w:p>
    <w:p>
      <w:pPr>
        <w:pStyle w:val="373"/>
        <w:jc w:val="both"/>
        <w:spacing w:lineRule="auto" w:line="240" w:after="0"/>
        <w:widowControl w:val="off"/>
        <w:rPr>
          <w:rFonts w:ascii="Times New Roman" w:hAnsi="Times New Roman"/>
          <w:sz w:val="20"/>
          <w:szCs w:val="20"/>
        </w:rPr>
      </w:pPr>
      <w:r>
        <w:rPr>
          <w:rFonts w:ascii="Times New Roman" w:hAnsi="Times New Roman"/>
          <w:sz w:val="26"/>
          <w:szCs w:val="26"/>
        </w:rPr>
        <w:t xml:space="preserve">на условиях</w:t>
      </w:r>
      <w:r>
        <w:rPr>
          <w:rFonts w:ascii="Times New Roman" w:hAnsi="Times New Roman"/>
          <w:sz w:val="20"/>
          <w:szCs w:val="20"/>
        </w:rPr>
        <w:t xml:space="preserve"> _______________________________________________________________________________</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                                      (трудовой или гражданско-правовой договор,</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                         предполагаемый срок его действия,</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           сумма оплаты за выполнение (оказание) по договору работ (услуг)</w:t>
      </w:r>
      <w:r/>
    </w:p>
    <w:p>
      <w:pPr>
        <w:pStyle w:val="373"/>
        <w:jc w:val="both"/>
        <w:spacing w:lineRule="auto" w:line="240" w:after="0"/>
        <w:widowControl w:val="off"/>
        <w:rPr>
          <w:rFonts w:ascii="Times New Roman" w:hAnsi="Times New Roman"/>
          <w:sz w:val="8"/>
          <w:szCs w:val="8"/>
        </w:rPr>
      </w:pPr>
      <w:r>
        <w:rPr>
          <w:rFonts w:ascii="Times New Roman" w:hAnsi="Times New Roman"/>
          <w:sz w:val="8"/>
          <w:szCs w:val="8"/>
        </w:rPr>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    </w:t>
      </w:r>
      <w:r>
        <w:rPr>
          <w:rFonts w:ascii="Times New Roman" w:hAnsi="Times New Roman"/>
          <w:sz w:val="26"/>
          <w:szCs w:val="26"/>
        </w:rPr>
        <w:t xml:space="preserve">В течение последних двух лет до дня увольнения с государственной службы я замещал должность (ти)</w:t>
      </w:r>
      <w:r>
        <w:rPr>
          <w:rFonts w:ascii="Times New Roman" w:hAnsi="Times New Roman"/>
          <w:sz w:val="20"/>
          <w:szCs w:val="20"/>
        </w:rPr>
        <w:t xml:space="preserve"> __________________________________________________________________</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                                   (наименование должности,</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                                   краткое описание должностных обязанностей)</w:t>
      </w:r>
      <w:r/>
    </w:p>
    <w:p>
      <w:pPr>
        <w:pStyle w:val="373"/>
        <w:jc w:val="both"/>
        <w:spacing w:lineRule="auto" w:line="240" w:after="0"/>
        <w:widowControl w:val="off"/>
        <w:rPr>
          <w:rFonts w:ascii="Times New Roman" w:hAnsi="Times New Roman"/>
          <w:sz w:val="8"/>
          <w:szCs w:val="8"/>
        </w:rPr>
      </w:pPr>
      <w:r>
        <w:rPr>
          <w:rFonts w:ascii="Times New Roman" w:hAnsi="Times New Roman"/>
          <w:sz w:val="8"/>
          <w:szCs w:val="8"/>
        </w:rPr>
      </w:r>
      <w:r/>
    </w:p>
    <w:p>
      <w:pPr>
        <w:pStyle w:val="373"/>
        <w:jc w:val="both"/>
        <w:spacing w:lineRule="auto" w:line="240" w:after="0"/>
        <w:widowControl w:val="off"/>
        <w:rPr>
          <w:rFonts w:ascii="Times New Roman" w:hAnsi="Times New Roman"/>
          <w:sz w:val="26"/>
          <w:szCs w:val="26"/>
        </w:rPr>
      </w:pPr>
      <w:r>
        <w:rPr>
          <w:rFonts w:ascii="Times New Roman" w:hAnsi="Times New Roman"/>
          <w:sz w:val="20"/>
          <w:szCs w:val="20"/>
        </w:rPr>
        <w:t xml:space="preserve">    </w:t>
      </w:r>
      <w:r>
        <w:rPr>
          <w:rFonts w:ascii="Times New Roman" w:hAnsi="Times New Roman"/>
          <w:sz w:val="26"/>
          <w:szCs w:val="26"/>
        </w:rPr>
        <w:t xml:space="preserve">В  мои   должностные    (служебные)    обязанности    входили   функции</w:t>
      </w:r>
      <w:r/>
    </w:p>
    <w:p>
      <w:pPr>
        <w:pStyle w:val="373"/>
        <w:jc w:val="both"/>
        <w:spacing w:lineRule="auto" w:line="240" w:after="0"/>
        <w:widowControl w:val="off"/>
        <w:rPr>
          <w:rFonts w:ascii="Times New Roman" w:hAnsi="Times New Roman"/>
          <w:sz w:val="20"/>
          <w:szCs w:val="20"/>
        </w:rPr>
      </w:pPr>
      <w:r>
        <w:rPr>
          <w:rFonts w:ascii="Times New Roman" w:hAnsi="Times New Roman"/>
          <w:sz w:val="26"/>
          <w:szCs w:val="26"/>
        </w:rPr>
        <w:t xml:space="preserve">государственного управления организацией*:</w:t>
      </w:r>
      <w:r>
        <w:rPr>
          <w:rFonts w:ascii="Times New Roman" w:hAnsi="Times New Roman"/>
          <w:sz w:val="20"/>
          <w:szCs w:val="20"/>
        </w:rPr>
        <w:t xml:space="preserve"> __________________________________________</w:t>
      </w:r>
      <w:r/>
    </w:p>
    <w:p>
      <w:pPr>
        <w:pStyle w:val="373"/>
        <w:jc w:val="both"/>
        <w:spacing w:lineRule="auto" w:line="240" w:after="0"/>
        <w:widowControl w:val="off"/>
        <w:rPr>
          <w:rFonts w:ascii="Times New Roman" w:hAnsi="Times New Roman"/>
          <w:sz w:val="8"/>
          <w:szCs w:val="8"/>
        </w:rPr>
      </w:pPr>
      <w:r>
        <w:rPr>
          <w:rFonts w:ascii="Times New Roman" w:hAnsi="Times New Roman"/>
          <w:sz w:val="8"/>
          <w:szCs w:val="8"/>
        </w:rPr>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8"/>
          <w:szCs w:val="8"/>
        </w:rPr>
      </w:pPr>
      <w:r>
        <w:rPr>
          <w:rFonts w:ascii="Times New Roman" w:hAnsi="Times New Roman"/>
          <w:sz w:val="8"/>
          <w:szCs w:val="8"/>
        </w:rPr>
      </w:r>
      <w:r/>
    </w:p>
    <w:p>
      <w:pPr>
        <w:pStyle w:val="373"/>
        <w:ind w:right="-1" w:firstLine="567"/>
        <w:jc w:val="both"/>
        <w:spacing w:lineRule="auto" w:line="240" w:after="0"/>
        <w:widowControl w:val="off"/>
        <w:rPr>
          <w:rFonts w:ascii="Times New Roman" w:hAnsi="Times New Roman"/>
          <w:sz w:val="26"/>
          <w:szCs w:val="26"/>
        </w:rPr>
      </w:pPr>
      <w:r>
        <w:rPr>
          <w:rFonts w:ascii="Times New Roman" w:hAnsi="Times New Roman"/>
          <w:sz w:val="26"/>
          <w:szCs w:val="26"/>
        </w:rPr>
        <w:t xml:space="preserve">Намереваюсь (не намереваюсь) лично присутствовать на заседании </w:t>
      </w:r>
      <w:r>
        <w:rPr>
          <w:rFonts w:ascii="Times New Roman" w:hAnsi="Times New Roman" w:eastAsia="Calibri"/>
          <w:sz w:val="26"/>
          <w:szCs w:val="26"/>
        </w:rPr>
        <w:t xml:space="preserve">комиссии</w:t>
      </w:r>
      <w:r>
        <w:rPr>
          <w:rFonts w:ascii="Times New Roman" w:hAnsi="Times New Roman"/>
          <w:sz w:val="26"/>
          <w:szCs w:val="26"/>
        </w:rPr>
        <w:t xml:space="preserve"> по соблюдению требов</w:t>
      </w:r>
      <w:r>
        <w:rPr>
          <w:rFonts w:ascii="Times New Roman" w:hAnsi="Times New Roman"/>
          <w:sz w:val="26"/>
          <w:szCs w:val="26"/>
        </w:rPr>
        <w:t xml:space="preserve">аний к служебному поведению и урегулированию конфликта интересов в отношении государственных гражданских служащих Пензенской области, замещающих должности государственной гражданской службы Пензенской области в Комитете по делам архивов Пензенской области.</w:t>
      </w:r>
      <w:r/>
    </w:p>
    <w:p>
      <w:pPr>
        <w:pStyle w:val="373"/>
        <w:ind w:right="282"/>
        <w:jc w:val="both"/>
        <w:spacing w:lineRule="auto" w:line="240" w:after="0"/>
        <w:rPr>
          <w:rFonts w:ascii="Times New Roman" w:hAnsi="Times New Roman" w:eastAsia="Calibri"/>
          <w:sz w:val="26"/>
          <w:szCs w:val="26"/>
        </w:rPr>
      </w:pPr>
      <w:r>
        <w:rPr>
          <w:rFonts w:ascii="Times New Roman" w:hAnsi="Times New Roman" w:eastAsia="Calibri"/>
          <w:sz w:val="26"/>
          <w:szCs w:val="26"/>
        </w:rPr>
        <w:t xml:space="preserve">«___» ____________ 20___г.  _______________________   ___________________</w:t>
      </w:r>
      <w:r/>
    </w:p>
    <w:p>
      <w:pPr>
        <w:pStyle w:val="373"/>
        <w:ind w:left="284" w:right="282"/>
        <w:jc w:val="both"/>
        <w:spacing w:lineRule="auto" w:line="240" w:after="0"/>
        <w:rPr>
          <w:rFonts w:ascii="Times New Roman" w:hAnsi="Times New Roman" w:eastAsia="Calibri"/>
          <w:sz w:val="20"/>
          <w:szCs w:val="20"/>
        </w:rPr>
      </w:pPr>
      <w:r>
        <w:rPr>
          <w:rFonts w:ascii="Times New Roman" w:hAnsi="Times New Roman" w:eastAsia="Calibri"/>
          <w:sz w:val="20"/>
          <w:szCs w:val="20"/>
        </w:rPr>
        <w:t xml:space="preserve">                                                             (подпись лица, направляющего       (расшифровка подписи)</w:t>
      </w:r>
      <w:r/>
    </w:p>
    <w:p>
      <w:pPr>
        <w:pStyle w:val="373"/>
        <w:ind w:left="284" w:right="282"/>
        <w:jc w:val="both"/>
        <w:spacing w:lineRule="auto" w:line="240" w:after="0"/>
        <w:rPr>
          <w:rFonts w:ascii="Times New Roman" w:hAnsi="Times New Roman" w:eastAsia="Calibri"/>
          <w:sz w:val="20"/>
          <w:szCs w:val="20"/>
        </w:rPr>
      </w:pPr>
      <w:r>
        <w:rPr>
          <w:rFonts w:ascii="Times New Roman" w:hAnsi="Times New Roman" w:eastAsia="Calibri"/>
          <w:sz w:val="20"/>
          <w:szCs w:val="20"/>
        </w:rPr>
        <w:t xml:space="preserve">                                                                        обращение)           </w:t>
      </w:r>
      <w:r/>
    </w:p>
    <w:p>
      <w:pPr>
        <w:pStyle w:val="373"/>
        <w:ind w:firstLine="540"/>
        <w:jc w:val="both"/>
        <w:spacing w:lineRule="auto" w:line="240" w:after="0"/>
        <w:widowControl w:val="off"/>
        <w:rPr>
          <w:rFonts w:ascii="Times New Roman" w:hAnsi="Times New Roman"/>
          <w:sz w:val="20"/>
          <w:szCs w:val="20"/>
        </w:rPr>
      </w:pPr>
      <w:r>
        <w:rPr>
          <w:rFonts w:ascii="Times New Roman" w:hAnsi="Times New Roman"/>
          <w:sz w:val="20"/>
          <w:szCs w:val="20"/>
        </w:rPr>
        <w:t xml:space="preserve">--------------------------------</w:t>
      </w:r>
      <w:r/>
    </w:p>
    <w:p>
      <w:pPr>
        <w:pStyle w:val="373"/>
        <w:ind w:right="-1" w:firstLine="540"/>
        <w:jc w:val="both"/>
        <w:spacing w:lineRule="auto" w:line="240" w:after="0"/>
        <w:widowControl w:val="off"/>
        <w:tabs>
          <w:tab w:val="left" w:pos="9214" w:leader="none"/>
          <w:tab w:val="left" w:pos="9355" w:leader="none"/>
        </w:tabs>
        <w:rPr>
          <w:rFonts w:ascii="Times New Roman" w:hAnsi="Times New Roman"/>
          <w:sz w:val="20"/>
          <w:szCs w:val="20"/>
        </w:rPr>
      </w:pPr>
      <w:r/>
      <w:bookmarkStart w:id="12" w:name="P342"/>
      <w:r/>
      <w:bookmarkEnd w:id="12"/>
      <w:r>
        <w:rPr>
          <w:rFonts w:ascii="Times New Roman" w:hAnsi="Times New Roman"/>
          <w:sz w:val="20"/>
          <w:szCs w:val="20"/>
        </w:rPr>
        <w:t xml:space="preserve">&lt;*&gt; функции государственного управления организацией - полномочия государственного служащего принимать обязательные для исполнения решения по кадровым, организационно-техническим, финансовым, материально-те</w:t>
      </w:r>
      <w:r>
        <w:rPr>
          <w:rFonts w:ascii="Times New Roman" w:hAnsi="Times New Roman"/>
          <w:sz w:val="20"/>
          <w:szCs w:val="20"/>
        </w:rPr>
        <w:t xml:space="preserve">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r>
        <w:rPr>
          <w:rFonts w:ascii="Times New Roman" w:hAnsi="Times New Roman"/>
          <w:sz w:val="20"/>
          <w:szCs w:val="20"/>
        </w:rPr>
      </w:r>
      <w:r/>
    </w:p>
    <w:p>
      <w:pPr>
        <w:pStyle w:val="373"/>
        <w:ind w:right="-1" w:firstLine="540"/>
        <w:jc w:val="both"/>
        <w:spacing w:lineRule="auto" w:line="240" w:after="0"/>
        <w:widowControl w:val="off"/>
        <w:tabs>
          <w:tab w:val="left" w:pos="9214" w:leader="none"/>
          <w:tab w:val="left" w:pos="9355" w:leader="none"/>
        </w:tabs>
        <w:rPr>
          <w:rFonts w:ascii="Times New Roman" w:hAnsi="Times New Roman"/>
          <w:sz w:val="20"/>
          <w:szCs w:val="20"/>
        </w:rPr>
      </w:pPr>
      <w:r>
        <w:rPr>
          <w:rFonts w:ascii="Times New Roman" w:hAnsi="Times New Roman"/>
          <w:sz w:val="20"/>
          <w:szCs w:val="20"/>
        </w:rPr>
      </w:r>
      <w:r/>
    </w:p>
    <w:p>
      <w:pPr>
        <w:pStyle w:val="373"/>
        <w:contextualSpacing w:val="true"/>
        <w:ind w:left="4820" w:right="-1"/>
        <w:jc w:val="right"/>
        <w:spacing w:lineRule="auto" w:line="240" w:after="0"/>
        <w:tabs>
          <w:tab w:val="left" w:pos="1276" w:leader="none"/>
        </w:tabs>
        <w:rPr>
          <w:rFonts w:ascii="Times New Roman" w:hAnsi="Times New Roman"/>
          <w:sz w:val="24"/>
          <w:szCs w:val="24"/>
        </w:rPr>
      </w:pPr>
      <w:r>
        <w:rPr>
          <w:rFonts w:ascii="Times New Roman" w:hAnsi="Times New Roman"/>
          <w:sz w:val="24"/>
          <w:szCs w:val="24"/>
        </w:rPr>
        <w:t xml:space="preserve">Приложение № 2</w:t>
      </w:r>
      <w:r/>
    </w:p>
    <w:p>
      <w:pPr>
        <w:pStyle w:val="373"/>
        <w:jc w:val="right"/>
        <w:spacing w:lineRule="auto" w:line="240" w:after="0"/>
        <w:rPr>
          <w:rFonts w:ascii="Times New Roman" w:hAnsi="Times New Roman"/>
          <w:sz w:val="24"/>
          <w:szCs w:val="24"/>
        </w:rPr>
      </w:pPr>
      <w:r>
        <w:rPr>
          <w:rFonts w:ascii="Times New Roman" w:hAnsi="Times New Roman"/>
          <w:sz w:val="24"/>
          <w:szCs w:val="24"/>
        </w:rPr>
        <w:t xml:space="preserve">к Положению</w:t>
      </w:r>
      <w:r/>
    </w:p>
    <w:p>
      <w:pPr>
        <w:pStyle w:val="373"/>
        <w:ind w:left="3544"/>
        <w:jc w:val="right"/>
        <w:spacing w:lineRule="auto" w:line="240" w:after="0"/>
        <w:widowControl w:val="off"/>
        <w:rPr>
          <w:rFonts w:ascii="Times New Roman" w:hAnsi="Times New Roman"/>
          <w:sz w:val="26"/>
          <w:szCs w:val="26"/>
        </w:rPr>
      </w:pPr>
      <w:r>
        <w:rPr>
          <w:rFonts w:ascii="Times New Roman" w:hAnsi="Times New Roman"/>
          <w:sz w:val="26"/>
          <w:szCs w:val="26"/>
        </w:rPr>
        <w:t xml:space="preserve">Председателю комиссии</w:t>
      </w:r>
      <w:r/>
    </w:p>
    <w:p>
      <w:pPr>
        <w:pStyle w:val="373"/>
        <w:ind w:left="3544"/>
        <w:jc w:val="right"/>
        <w:spacing w:lineRule="auto" w:line="240" w:after="0"/>
        <w:widowControl w:val="off"/>
        <w:rPr>
          <w:rFonts w:ascii="Times New Roman" w:hAnsi="Times New Roman"/>
          <w:sz w:val="26"/>
          <w:szCs w:val="26"/>
        </w:rPr>
      </w:pPr>
      <w:r>
        <w:rPr>
          <w:rFonts w:ascii="Times New Roman" w:hAnsi="Times New Roman"/>
          <w:sz w:val="26"/>
          <w:szCs w:val="26"/>
        </w:rPr>
        <w:t xml:space="preserve">по соблюдению требований к служебному</w:t>
      </w:r>
      <w:r/>
    </w:p>
    <w:p>
      <w:pPr>
        <w:pStyle w:val="373"/>
        <w:ind w:left="3544"/>
        <w:jc w:val="right"/>
        <w:spacing w:lineRule="auto" w:line="240" w:after="0"/>
        <w:widowControl w:val="off"/>
        <w:rPr>
          <w:rFonts w:ascii="Times New Roman" w:hAnsi="Times New Roman"/>
          <w:sz w:val="26"/>
          <w:szCs w:val="26"/>
        </w:rPr>
      </w:pPr>
      <w:r>
        <w:rPr>
          <w:rFonts w:ascii="Times New Roman" w:hAnsi="Times New Roman"/>
          <w:sz w:val="26"/>
          <w:szCs w:val="26"/>
        </w:rPr>
        <w:t xml:space="preserve">поведению и урегулированию конфликта</w:t>
      </w:r>
      <w:r/>
    </w:p>
    <w:p>
      <w:pPr>
        <w:pStyle w:val="373"/>
        <w:ind w:left="3544"/>
        <w:jc w:val="right"/>
        <w:spacing w:lineRule="auto" w:line="240" w:after="0"/>
        <w:widowControl w:val="off"/>
        <w:rPr>
          <w:rFonts w:ascii="Times New Roman" w:hAnsi="Times New Roman"/>
          <w:sz w:val="26"/>
          <w:szCs w:val="26"/>
        </w:rPr>
      </w:pPr>
      <w:r>
        <w:rPr>
          <w:rFonts w:ascii="Times New Roman" w:hAnsi="Times New Roman"/>
          <w:sz w:val="26"/>
          <w:szCs w:val="26"/>
        </w:rPr>
        <w:t xml:space="preserve">интересов в отношении государственных</w:t>
      </w:r>
      <w:r/>
    </w:p>
    <w:p>
      <w:pPr>
        <w:pStyle w:val="373"/>
        <w:ind w:left="3544"/>
        <w:jc w:val="right"/>
        <w:spacing w:lineRule="auto" w:line="240" w:after="0"/>
        <w:widowControl w:val="off"/>
        <w:rPr>
          <w:rFonts w:ascii="Times New Roman" w:hAnsi="Times New Roman"/>
          <w:sz w:val="26"/>
          <w:szCs w:val="26"/>
        </w:rPr>
      </w:pPr>
      <w:r>
        <w:rPr>
          <w:rFonts w:ascii="Times New Roman" w:hAnsi="Times New Roman"/>
          <w:sz w:val="26"/>
          <w:szCs w:val="26"/>
        </w:rPr>
        <w:t xml:space="preserve">гражданских служащих Пензенской области,</w:t>
      </w:r>
      <w:r/>
    </w:p>
    <w:p>
      <w:pPr>
        <w:pStyle w:val="373"/>
        <w:ind w:left="3544"/>
        <w:jc w:val="right"/>
        <w:spacing w:lineRule="auto" w:line="240" w:after="0"/>
        <w:widowControl w:val="off"/>
        <w:rPr>
          <w:rFonts w:ascii="Times New Roman" w:hAnsi="Times New Roman"/>
          <w:sz w:val="26"/>
          <w:szCs w:val="26"/>
        </w:rPr>
      </w:pPr>
      <w:r>
        <w:rPr>
          <w:rFonts w:ascii="Times New Roman" w:hAnsi="Times New Roman"/>
          <w:sz w:val="26"/>
          <w:szCs w:val="26"/>
        </w:rPr>
        <w:t xml:space="preserve">замещающих должности государственной</w:t>
      </w:r>
      <w:r/>
    </w:p>
    <w:p>
      <w:pPr>
        <w:pStyle w:val="373"/>
        <w:ind w:left="3544"/>
        <w:jc w:val="right"/>
        <w:spacing w:lineRule="auto" w:line="240" w:after="0"/>
        <w:widowControl w:val="off"/>
        <w:rPr>
          <w:rFonts w:ascii="Times New Roman" w:hAnsi="Times New Roman"/>
          <w:sz w:val="26"/>
          <w:szCs w:val="26"/>
        </w:rPr>
      </w:pPr>
      <w:r>
        <w:rPr>
          <w:rFonts w:ascii="Times New Roman" w:hAnsi="Times New Roman"/>
          <w:sz w:val="26"/>
          <w:szCs w:val="26"/>
        </w:rPr>
        <w:t xml:space="preserve">гражданской службы Пензенской области</w:t>
      </w:r>
      <w:r/>
    </w:p>
    <w:p>
      <w:pPr>
        <w:pStyle w:val="373"/>
        <w:ind w:left="3544"/>
        <w:jc w:val="right"/>
        <w:spacing w:lineRule="auto" w:line="240" w:after="0"/>
        <w:widowControl w:val="off"/>
        <w:rPr>
          <w:rFonts w:ascii="Times New Roman" w:hAnsi="Times New Roman"/>
          <w:sz w:val="26"/>
          <w:szCs w:val="26"/>
        </w:rPr>
      </w:pPr>
      <w:r>
        <w:rPr>
          <w:rFonts w:ascii="Times New Roman" w:hAnsi="Times New Roman"/>
          <w:sz w:val="26"/>
          <w:szCs w:val="26"/>
        </w:rPr>
        <w:t xml:space="preserve">в Комитете по делам архивов Пензенской области </w:t>
      </w:r>
      <w:r/>
    </w:p>
    <w:p>
      <w:pPr>
        <w:pStyle w:val="373"/>
        <w:jc w:val="right"/>
        <w:spacing w:lineRule="auto" w:line="240" w:after="0"/>
        <w:widowControl w:val="off"/>
        <w:rPr>
          <w:rFonts w:ascii="Times New Roman" w:hAnsi="Times New Roman"/>
          <w:sz w:val="20"/>
          <w:szCs w:val="20"/>
        </w:rPr>
      </w:pPr>
      <w:r>
        <w:rPr>
          <w:rFonts w:ascii="Times New Roman" w:hAnsi="Times New Roman"/>
          <w:sz w:val="26"/>
          <w:szCs w:val="26"/>
        </w:rPr>
        <w:t xml:space="preserve">                                   от</w:t>
      </w:r>
      <w:r>
        <w:rPr>
          <w:rFonts w:ascii="Times New Roman" w:hAnsi="Times New Roman"/>
          <w:sz w:val="20"/>
          <w:szCs w:val="20"/>
        </w:rPr>
        <w:t xml:space="preserve">______________________________________</w:t>
      </w:r>
      <w:r/>
    </w:p>
    <w:p>
      <w:pPr>
        <w:pStyle w:val="373"/>
        <w:jc w:val="right"/>
        <w:spacing w:lineRule="auto" w:line="240" w:after="0"/>
        <w:widowControl w:val="off"/>
        <w:rPr>
          <w:rFonts w:ascii="Times New Roman" w:hAnsi="Times New Roman"/>
          <w:sz w:val="20"/>
          <w:szCs w:val="20"/>
        </w:rPr>
      </w:pPr>
      <w:r>
        <w:rPr>
          <w:rFonts w:ascii="Times New Roman" w:hAnsi="Times New Roman"/>
          <w:sz w:val="20"/>
          <w:szCs w:val="20"/>
        </w:rPr>
        <w:t xml:space="preserve">                                           (Ф.И.О., замещаемая должность)</w:t>
      </w:r>
      <w:r/>
    </w:p>
    <w:p>
      <w:pPr>
        <w:pStyle w:val="373"/>
        <w:jc w:val="right"/>
        <w:spacing w:lineRule="auto" w:line="240" w:after="0"/>
        <w:widowControl w:val="off"/>
        <w:rPr>
          <w:rFonts w:ascii="Times New Roman" w:hAnsi="Times New Roman"/>
          <w:sz w:val="20"/>
          <w:szCs w:val="20"/>
        </w:rPr>
      </w:pPr>
      <w:r>
        <w:rPr>
          <w:rFonts w:ascii="Times New Roman" w:hAnsi="Times New Roman"/>
          <w:sz w:val="20"/>
          <w:szCs w:val="20"/>
        </w:rPr>
        <w:t xml:space="preserve">                                   ________________________________________</w:t>
      </w:r>
      <w:r/>
    </w:p>
    <w:p>
      <w:pPr>
        <w:pStyle w:val="373"/>
        <w:jc w:val="right"/>
        <w:spacing w:lineRule="auto" w:line="240" w:after="0"/>
        <w:widowControl w:val="off"/>
        <w:rPr>
          <w:rFonts w:ascii="Times New Roman" w:hAnsi="Times New Roman"/>
          <w:sz w:val="8"/>
          <w:szCs w:val="8"/>
        </w:rPr>
      </w:pPr>
      <w:r>
        <w:rPr>
          <w:rFonts w:ascii="Times New Roman" w:hAnsi="Times New Roman"/>
          <w:sz w:val="8"/>
          <w:szCs w:val="8"/>
        </w:rPr>
      </w:r>
      <w:r/>
    </w:p>
    <w:p>
      <w:pPr>
        <w:pStyle w:val="373"/>
        <w:jc w:val="right"/>
        <w:spacing w:lineRule="auto" w:line="240" w:after="0"/>
        <w:widowControl w:val="off"/>
        <w:rPr>
          <w:rFonts w:ascii="Times New Roman" w:hAnsi="Times New Roman"/>
          <w:sz w:val="20"/>
          <w:szCs w:val="20"/>
        </w:rPr>
      </w:pPr>
      <w:r>
        <w:rPr>
          <w:rFonts w:ascii="Times New Roman" w:hAnsi="Times New Roman"/>
          <w:sz w:val="20"/>
          <w:szCs w:val="20"/>
        </w:rPr>
        <w:t xml:space="preserve">                                   ________________________________________</w:t>
      </w:r>
      <w:r/>
    </w:p>
    <w:p>
      <w:pPr>
        <w:pStyle w:val="373"/>
        <w:jc w:val="both"/>
        <w:spacing w:lineRule="auto" w:line="240" w:after="0"/>
        <w:widowControl w:val="off"/>
        <w:rPr>
          <w:rFonts w:ascii="Times New Roman" w:hAnsi="Times New Roman"/>
          <w:sz w:val="28"/>
          <w:szCs w:val="20"/>
        </w:rPr>
      </w:pPr>
      <w:r>
        <w:rPr>
          <w:rFonts w:ascii="Times New Roman" w:hAnsi="Times New Roman"/>
          <w:sz w:val="28"/>
          <w:szCs w:val="20"/>
        </w:rPr>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r>
      <w:r/>
    </w:p>
    <w:p>
      <w:pPr>
        <w:pStyle w:val="373"/>
        <w:jc w:val="center"/>
        <w:spacing w:lineRule="auto" w:line="240" w:after="0"/>
        <w:widowControl w:val="off"/>
        <w:rPr>
          <w:rFonts w:ascii="Times New Roman" w:hAnsi="Times New Roman"/>
          <w:b/>
          <w:sz w:val="26"/>
          <w:szCs w:val="26"/>
        </w:rPr>
      </w:pPr>
      <w:r/>
      <w:bookmarkStart w:id="13" w:name="P396"/>
      <w:r/>
      <w:bookmarkEnd w:id="13"/>
      <w:r>
        <w:rPr>
          <w:rFonts w:ascii="Times New Roman" w:hAnsi="Times New Roman"/>
          <w:b/>
          <w:sz w:val="26"/>
          <w:szCs w:val="26"/>
        </w:rPr>
        <w:t xml:space="preserve">ЗАЯВЛЕНИЕ</w:t>
      </w:r>
      <w:r/>
    </w:p>
    <w:p>
      <w:pPr>
        <w:pStyle w:val="373"/>
        <w:jc w:val="center"/>
        <w:spacing w:lineRule="auto" w:line="240" w:after="0"/>
        <w:widowControl w:val="off"/>
        <w:rPr>
          <w:rFonts w:ascii="Times New Roman" w:hAnsi="Times New Roman"/>
          <w:b/>
          <w:sz w:val="26"/>
          <w:szCs w:val="26"/>
        </w:rPr>
      </w:pPr>
      <w:r>
        <w:rPr>
          <w:rFonts w:ascii="Times New Roman" w:hAnsi="Times New Roman"/>
          <w:b/>
          <w:sz w:val="26"/>
          <w:szCs w:val="26"/>
        </w:rPr>
        <w:t xml:space="preserve">о невозможности по объективным причинам представить</w:t>
      </w:r>
      <w:r/>
    </w:p>
    <w:p>
      <w:pPr>
        <w:pStyle w:val="373"/>
        <w:jc w:val="center"/>
        <w:spacing w:lineRule="auto" w:line="240" w:after="0"/>
        <w:widowControl w:val="off"/>
        <w:rPr>
          <w:rFonts w:ascii="Times New Roman" w:hAnsi="Times New Roman"/>
          <w:b/>
          <w:sz w:val="26"/>
          <w:szCs w:val="26"/>
        </w:rPr>
      </w:pPr>
      <w:r>
        <w:rPr>
          <w:rFonts w:ascii="Times New Roman" w:hAnsi="Times New Roman"/>
          <w:b/>
          <w:sz w:val="26"/>
          <w:szCs w:val="26"/>
        </w:rPr>
        <w:t xml:space="preserve">сведения о доходах, об имуществе и обязательствах</w:t>
      </w:r>
      <w:r/>
    </w:p>
    <w:p>
      <w:pPr>
        <w:pStyle w:val="373"/>
        <w:jc w:val="center"/>
        <w:spacing w:lineRule="auto" w:line="240" w:after="0"/>
        <w:widowControl w:val="off"/>
        <w:rPr>
          <w:rFonts w:ascii="Times New Roman" w:hAnsi="Times New Roman"/>
          <w:b/>
          <w:sz w:val="26"/>
          <w:szCs w:val="26"/>
        </w:rPr>
      </w:pPr>
      <w:r>
        <w:rPr>
          <w:rFonts w:ascii="Times New Roman" w:hAnsi="Times New Roman"/>
          <w:b/>
          <w:sz w:val="26"/>
          <w:szCs w:val="26"/>
        </w:rPr>
        <w:t xml:space="preserve">имущественного характера своих супруги (супруга)</w:t>
      </w:r>
      <w:r/>
    </w:p>
    <w:p>
      <w:pPr>
        <w:pStyle w:val="373"/>
        <w:jc w:val="center"/>
        <w:spacing w:lineRule="auto" w:line="240" w:after="0"/>
        <w:widowControl w:val="off"/>
        <w:rPr>
          <w:rFonts w:ascii="Times New Roman" w:hAnsi="Times New Roman"/>
          <w:b/>
          <w:sz w:val="26"/>
          <w:szCs w:val="26"/>
        </w:rPr>
      </w:pPr>
      <w:r>
        <w:rPr>
          <w:rFonts w:ascii="Times New Roman" w:hAnsi="Times New Roman"/>
          <w:b/>
          <w:sz w:val="26"/>
          <w:szCs w:val="26"/>
        </w:rPr>
        <w:t xml:space="preserve">и несовершеннолетних детей</w:t>
      </w:r>
      <w:r/>
    </w:p>
    <w:p>
      <w:pPr>
        <w:pStyle w:val="373"/>
        <w:jc w:val="both"/>
        <w:spacing w:lineRule="auto" w:line="240" w:after="0"/>
        <w:widowControl w:val="off"/>
        <w:rPr>
          <w:rFonts w:ascii="Times New Roman" w:hAnsi="Times New Roman"/>
          <w:sz w:val="28"/>
          <w:szCs w:val="20"/>
        </w:rPr>
      </w:pPr>
      <w:r>
        <w:rPr>
          <w:rFonts w:ascii="Times New Roman" w:hAnsi="Times New Roman"/>
          <w:sz w:val="28"/>
          <w:szCs w:val="20"/>
        </w:rPr>
      </w:r>
      <w:r/>
    </w:p>
    <w:p>
      <w:pPr>
        <w:pStyle w:val="373"/>
        <w:ind w:firstLine="426"/>
        <w:jc w:val="both"/>
        <w:spacing w:lineRule="auto" w:line="240" w:after="0"/>
        <w:widowControl w:val="off"/>
        <w:rPr>
          <w:rFonts w:ascii="Times New Roman" w:hAnsi="Times New Roman"/>
          <w:sz w:val="20"/>
          <w:szCs w:val="20"/>
        </w:rPr>
      </w:pPr>
      <w:r>
        <w:rPr>
          <w:rFonts w:ascii="Times New Roman" w:hAnsi="Times New Roman"/>
          <w:sz w:val="26"/>
          <w:szCs w:val="26"/>
        </w:rPr>
        <w:t xml:space="preserve">Сообщаю,  что  не  имею  возможности  представить  сведения  о  доходах, об  имуществе  и  обязательствах  имущественного  характера  своих супруги  (супруга) и (или) несовершеннолетних детей</w:t>
      </w:r>
      <w:r>
        <w:rPr>
          <w:rFonts w:ascii="Times New Roman" w:hAnsi="Times New Roman"/>
          <w:sz w:val="20"/>
          <w:szCs w:val="20"/>
        </w:rPr>
        <w:t xml:space="preserve"> ___________________________________________</w:t>
      </w:r>
      <w:r/>
    </w:p>
    <w:p>
      <w:pPr>
        <w:pStyle w:val="373"/>
        <w:jc w:val="both"/>
        <w:spacing w:lineRule="auto" w:line="240" w:after="0"/>
        <w:widowControl w:val="off"/>
        <w:rPr>
          <w:rFonts w:ascii="Times New Roman" w:hAnsi="Times New Roman"/>
          <w:sz w:val="8"/>
          <w:szCs w:val="8"/>
        </w:rPr>
      </w:pPr>
      <w:r>
        <w:rPr>
          <w:rFonts w:ascii="Times New Roman" w:hAnsi="Times New Roman"/>
          <w:sz w:val="8"/>
          <w:szCs w:val="8"/>
        </w:rPr>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                  (Ф.И.О. супруги (супруга) и (или) несовершеннолетних детей)</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16"/>
          <w:szCs w:val="16"/>
        </w:rPr>
      </w:pPr>
      <w:r>
        <w:rPr>
          <w:rFonts w:ascii="Times New Roman" w:hAnsi="Times New Roman"/>
          <w:sz w:val="16"/>
          <w:szCs w:val="16"/>
        </w:rPr>
      </w:r>
      <w:r/>
    </w:p>
    <w:p>
      <w:pPr>
        <w:pStyle w:val="373"/>
        <w:jc w:val="both"/>
        <w:spacing w:lineRule="auto" w:line="240" w:after="0"/>
        <w:widowControl w:val="off"/>
        <w:rPr>
          <w:rFonts w:ascii="Times New Roman" w:hAnsi="Times New Roman"/>
          <w:sz w:val="20"/>
          <w:szCs w:val="20"/>
        </w:rPr>
      </w:pPr>
      <w:r>
        <w:rPr>
          <w:rFonts w:ascii="Times New Roman" w:hAnsi="Times New Roman"/>
          <w:sz w:val="26"/>
          <w:szCs w:val="26"/>
        </w:rPr>
        <w:t xml:space="preserve">за</w:t>
      </w:r>
      <w:r>
        <w:rPr>
          <w:rFonts w:ascii="Times New Roman" w:hAnsi="Times New Roman"/>
          <w:sz w:val="20"/>
          <w:szCs w:val="20"/>
        </w:rPr>
        <w:t xml:space="preserve"> ____________________ </w:t>
      </w:r>
      <w:r>
        <w:rPr>
          <w:rFonts w:ascii="Times New Roman" w:hAnsi="Times New Roman"/>
          <w:sz w:val="26"/>
          <w:szCs w:val="26"/>
        </w:rPr>
        <w:t xml:space="preserve">по следующим причинам:</w:t>
      </w:r>
      <w:r>
        <w:rPr>
          <w:rFonts w:ascii="Times New Roman" w:hAnsi="Times New Roman"/>
          <w:sz w:val="20"/>
          <w:szCs w:val="20"/>
        </w:rPr>
        <w:t xml:space="preserve"> ________________________________________</w:t>
      </w:r>
      <w:r/>
    </w:p>
    <w:p>
      <w:pPr>
        <w:pStyle w:val="373"/>
        <w:spacing w:lineRule="auto" w:line="240" w:after="0"/>
        <w:widowControl w:val="off"/>
        <w:rPr>
          <w:rFonts w:ascii="Times New Roman" w:hAnsi="Times New Roman"/>
          <w:sz w:val="20"/>
          <w:szCs w:val="20"/>
        </w:rPr>
      </w:pPr>
      <w:r>
        <w:rPr>
          <w:rFonts w:ascii="Times New Roman" w:hAnsi="Times New Roman"/>
          <w:sz w:val="20"/>
          <w:szCs w:val="20"/>
        </w:rPr>
        <w:t xml:space="preserve">    (указать отчетный период)</w:t>
      </w:r>
      <w:r>
        <w:rPr>
          <w:rFonts w:ascii="Times New Roman" w:hAnsi="Times New Roman"/>
          <w:sz w:val="16"/>
          <w:szCs w:val="16"/>
        </w:rPr>
        <w:t xml:space="preserve">                      </w:t>
      </w: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                      (указываются все причины и обстоятельства,</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              необходимые для того, чтобы комиссия могла сделать вывод о том,</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                 что непредставление сведений носит объективный характер)</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r>
      <w:r/>
    </w:p>
    <w:p>
      <w:pPr>
        <w:pStyle w:val="373"/>
        <w:ind w:firstLine="426"/>
        <w:jc w:val="both"/>
        <w:spacing w:lineRule="auto" w:line="240" w:after="0"/>
        <w:widowControl w:val="off"/>
        <w:rPr>
          <w:rFonts w:ascii="Times New Roman" w:hAnsi="Times New Roman"/>
          <w:sz w:val="26"/>
          <w:szCs w:val="26"/>
        </w:rPr>
      </w:pPr>
      <w:r>
        <w:rPr>
          <w:rFonts w:ascii="Times New Roman" w:hAnsi="Times New Roman"/>
          <w:sz w:val="26"/>
          <w:szCs w:val="26"/>
        </w:rPr>
        <w:t xml:space="preserve">Принятые меры по получению указанных сведений:</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8"/>
          <w:szCs w:val="8"/>
        </w:rPr>
      </w:pPr>
      <w:r>
        <w:rPr>
          <w:rFonts w:ascii="Times New Roman" w:hAnsi="Times New Roman"/>
          <w:sz w:val="8"/>
          <w:szCs w:val="8"/>
        </w:rPr>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8"/>
          <w:szCs w:val="8"/>
        </w:rPr>
      </w:pPr>
      <w:r>
        <w:rPr>
          <w:rFonts w:ascii="Times New Roman" w:hAnsi="Times New Roman"/>
          <w:sz w:val="8"/>
          <w:szCs w:val="8"/>
        </w:rPr>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r>
      <w:r/>
    </w:p>
    <w:p>
      <w:pPr>
        <w:pStyle w:val="373"/>
        <w:ind w:right="-1" w:firstLine="426"/>
        <w:jc w:val="both"/>
        <w:spacing w:lineRule="auto" w:line="240" w:after="0"/>
        <w:widowControl w:val="off"/>
        <w:rPr>
          <w:rFonts w:ascii="Times New Roman" w:hAnsi="Times New Roman"/>
          <w:sz w:val="26"/>
          <w:szCs w:val="26"/>
        </w:rPr>
      </w:pPr>
      <w:r>
        <w:rPr>
          <w:rFonts w:ascii="Times New Roman" w:hAnsi="Times New Roman"/>
          <w:sz w:val="26"/>
          <w:szCs w:val="26"/>
        </w:rPr>
        <w:t xml:space="preserve">Намереваюсь (не намереваюсь) лично присутствовать на заседании комиссии по соблюдению требов</w:t>
      </w:r>
      <w:r>
        <w:rPr>
          <w:rFonts w:ascii="Times New Roman" w:hAnsi="Times New Roman"/>
          <w:sz w:val="26"/>
          <w:szCs w:val="26"/>
        </w:rPr>
        <w:t xml:space="preserve">аний к служебному поведению и урегулированию конфликта интересов в отношении государственных гражданских служащих Пензенской области, замещающих должности государственной гражданской службы Пензенской области в Комитете по делам архивов Пензенской области.</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r>
      <w:r/>
    </w:p>
    <w:p>
      <w:pPr>
        <w:pStyle w:val="373"/>
        <w:ind w:right="282"/>
        <w:jc w:val="both"/>
        <w:spacing w:lineRule="auto" w:line="240" w:after="0"/>
        <w:rPr>
          <w:rFonts w:ascii="Times New Roman" w:hAnsi="Times New Roman"/>
          <w:sz w:val="26"/>
          <w:szCs w:val="26"/>
        </w:rPr>
      </w:pPr>
      <w:r>
        <w:rPr>
          <w:rFonts w:ascii="Times New Roman" w:hAnsi="Times New Roman"/>
          <w:sz w:val="26"/>
          <w:szCs w:val="26"/>
        </w:rPr>
        <w:t xml:space="preserve">«___» ____________ 20__    _____________                               ________________</w:t>
      </w:r>
      <w:r/>
    </w:p>
    <w:p>
      <w:pPr>
        <w:pStyle w:val="373"/>
        <w:ind w:left="284" w:right="282"/>
        <w:jc w:val="both"/>
        <w:spacing w:lineRule="auto" w:line="240" w:after="0"/>
        <w:rPr>
          <w:rFonts w:ascii="Times New Roman" w:hAnsi="Times New Roman"/>
          <w:sz w:val="20"/>
          <w:szCs w:val="20"/>
        </w:rPr>
      </w:pPr>
      <w:r>
        <w:rPr>
          <w:rFonts w:ascii="Times New Roman" w:hAnsi="Times New Roman"/>
          <w:sz w:val="20"/>
          <w:szCs w:val="20"/>
        </w:rPr>
        <w:t xml:space="preserve">                                        (подпись лица, направляющего заявление)                  (расшифровка   подписи </w:t>
      </w:r>
      <w:r>
        <w:rPr>
          <w:rFonts w:ascii="Times New Roman" w:hAnsi="Times New Roman"/>
          <w:sz w:val="16"/>
          <w:szCs w:val="16"/>
        </w:rPr>
        <w:t xml:space="preserve">)  </w:t>
      </w:r>
      <w:r>
        <w:rPr>
          <w:rFonts w:ascii="Times New Roman" w:hAnsi="Times New Roman"/>
          <w:sz w:val="20"/>
          <w:szCs w:val="20"/>
        </w:rPr>
      </w:r>
      <w:r/>
    </w:p>
    <w:p>
      <w:pPr>
        <w:pStyle w:val="373"/>
        <w:contextualSpacing w:val="true"/>
        <w:ind w:left="4820" w:right="-1"/>
        <w:jc w:val="right"/>
        <w:spacing w:lineRule="auto" w:line="240" w:after="0"/>
        <w:tabs>
          <w:tab w:val="left" w:pos="1276" w:leader="none"/>
        </w:tabs>
        <w:rPr>
          <w:rFonts w:ascii="Times New Roman" w:hAnsi="Times New Roman"/>
          <w:sz w:val="26"/>
          <w:szCs w:val="26"/>
        </w:rPr>
      </w:pPr>
      <w:r>
        <w:rPr>
          <w:rFonts w:ascii="Times New Roman" w:hAnsi="Times New Roman"/>
          <w:sz w:val="26"/>
          <w:szCs w:val="26"/>
        </w:rPr>
      </w:r>
      <w:r/>
    </w:p>
    <w:p>
      <w:pPr>
        <w:pStyle w:val="373"/>
        <w:contextualSpacing w:val="true"/>
        <w:ind w:left="4820" w:right="-1"/>
        <w:jc w:val="right"/>
        <w:spacing w:lineRule="auto" w:line="240" w:after="0"/>
        <w:tabs>
          <w:tab w:val="left" w:pos="1276" w:leader="none"/>
        </w:tabs>
        <w:rPr>
          <w:rFonts w:ascii="Times New Roman" w:hAnsi="Times New Roman"/>
          <w:sz w:val="26"/>
          <w:szCs w:val="26"/>
        </w:rPr>
      </w:pPr>
      <w:r>
        <w:rPr>
          <w:rFonts w:ascii="Times New Roman" w:hAnsi="Times New Roman"/>
          <w:sz w:val="26"/>
          <w:szCs w:val="26"/>
        </w:rPr>
      </w:r>
      <w:r/>
    </w:p>
    <w:p>
      <w:pPr>
        <w:pStyle w:val="373"/>
        <w:contextualSpacing w:val="true"/>
        <w:ind w:left="4820" w:right="-1"/>
        <w:jc w:val="right"/>
        <w:spacing w:lineRule="auto" w:line="240" w:after="0"/>
        <w:tabs>
          <w:tab w:val="left" w:pos="1276" w:leader="none"/>
        </w:tabs>
        <w:rPr>
          <w:rFonts w:ascii="Times New Roman" w:hAnsi="Times New Roman"/>
          <w:sz w:val="26"/>
          <w:szCs w:val="26"/>
        </w:rPr>
      </w:pPr>
      <w:r>
        <w:rPr>
          <w:rFonts w:ascii="Times New Roman" w:hAnsi="Times New Roman"/>
          <w:sz w:val="26"/>
          <w:szCs w:val="26"/>
        </w:rPr>
      </w:r>
      <w:r/>
    </w:p>
    <w:p>
      <w:pPr>
        <w:pStyle w:val="373"/>
        <w:contextualSpacing w:val="true"/>
        <w:ind w:left="4820" w:right="-1"/>
        <w:jc w:val="right"/>
        <w:spacing w:lineRule="auto" w:line="240" w:after="0"/>
        <w:tabs>
          <w:tab w:val="left" w:pos="1276" w:leader="none"/>
        </w:tabs>
        <w:rPr>
          <w:rFonts w:ascii="Times New Roman" w:hAnsi="Times New Roman"/>
          <w:sz w:val="26"/>
          <w:szCs w:val="26"/>
        </w:rPr>
      </w:pPr>
      <w:r>
        <w:rPr>
          <w:rFonts w:ascii="Times New Roman" w:hAnsi="Times New Roman"/>
          <w:sz w:val="26"/>
          <w:szCs w:val="26"/>
        </w:rPr>
        <w:t xml:space="preserve">Приложение № 3</w:t>
      </w:r>
      <w:r/>
    </w:p>
    <w:p>
      <w:pPr>
        <w:pStyle w:val="373"/>
        <w:jc w:val="right"/>
        <w:spacing w:lineRule="auto" w:line="240" w:after="0"/>
        <w:rPr>
          <w:rFonts w:ascii="Times New Roman" w:hAnsi="Times New Roman"/>
          <w:sz w:val="26"/>
          <w:szCs w:val="26"/>
        </w:rPr>
      </w:pPr>
      <w:r>
        <w:rPr>
          <w:rFonts w:ascii="Times New Roman" w:hAnsi="Times New Roman"/>
          <w:sz w:val="26"/>
          <w:szCs w:val="26"/>
        </w:rPr>
        <w:t xml:space="preserve">к Положению</w:t>
      </w:r>
      <w:r/>
    </w:p>
    <w:p>
      <w:pPr>
        <w:pStyle w:val="373"/>
        <w:ind w:left="3544"/>
        <w:jc w:val="right"/>
        <w:spacing w:lineRule="auto" w:line="240" w:after="0"/>
        <w:widowControl w:val="off"/>
        <w:rPr>
          <w:rFonts w:ascii="Times New Roman" w:hAnsi="Times New Roman"/>
          <w:sz w:val="26"/>
          <w:szCs w:val="26"/>
        </w:rPr>
      </w:pPr>
      <w:r>
        <w:rPr>
          <w:rFonts w:ascii="Times New Roman" w:hAnsi="Times New Roman"/>
          <w:sz w:val="26"/>
          <w:szCs w:val="26"/>
        </w:rPr>
        <w:t xml:space="preserve">Председателю комиссии</w:t>
      </w:r>
      <w:r/>
    </w:p>
    <w:p>
      <w:pPr>
        <w:pStyle w:val="373"/>
        <w:ind w:left="3544"/>
        <w:jc w:val="right"/>
        <w:spacing w:lineRule="auto" w:line="240" w:after="0"/>
        <w:widowControl w:val="off"/>
        <w:rPr>
          <w:rFonts w:ascii="Times New Roman" w:hAnsi="Times New Roman"/>
          <w:sz w:val="26"/>
          <w:szCs w:val="26"/>
        </w:rPr>
      </w:pPr>
      <w:r>
        <w:rPr>
          <w:rFonts w:ascii="Times New Roman" w:hAnsi="Times New Roman"/>
          <w:sz w:val="26"/>
          <w:szCs w:val="26"/>
        </w:rPr>
        <w:t xml:space="preserve">по соблюдению требований к служебному</w:t>
      </w:r>
      <w:r/>
    </w:p>
    <w:p>
      <w:pPr>
        <w:pStyle w:val="373"/>
        <w:ind w:left="3544"/>
        <w:jc w:val="right"/>
        <w:spacing w:lineRule="auto" w:line="240" w:after="0"/>
        <w:widowControl w:val="off"/>
        <w:rPr>
          <w:rFonts w:ascii="Times New Roman" w:hAnsi="Times New Roman"/>
          <w:sz w:val="26"/>
          <w:szCs w:val="26"/>
        </w:rPr>
      </w:pPr>
      <w:r>
        <w:rPr>
          <w:rFonts w:ascii="Times New Roman" w:hAnsi="Times New Roman"/>
          <w:sz w:val="26"/>
          <w:szCs w:val="26"/>
        </w:rPr>
        <w:t xml:space="preserve">поведению и урегулированию конфликта</w:t>
      </w:r>
      <w:r/>
    </w:p>
    <w:p>
      <w:pPr>
        <w:pStyle w:val="373"/>
        <w:ind w:left="3544"/>
        <w:jc w:val="right"/>
        <w:spacing w:lineRule="auto" w:line="240" w:after="0"/>
        <w:widowControl w:val="off"/>
        <w:rPr>
          <w:rFonts w:ascii="Times New Roman" w:hAnsi="Times New Roman"/>
          <w:sz w:val="26"/>
          <w:szCs w:val="26"/>
        </w:rPr>
      </w:pPr>
      <w:r>
        <w:rPr>
          <w:rFonts w:ascii="Times New Roman" w:hAnsi="Times New Roman"/>
          <w:sz w:val="26"/>
          <w:szCs w:val="26"/>
        </w:rPr>
        <w:t xml:space="preserve">интересов в отношении государственных</w:t>
      </w:r>
      <w:r/>
    </w:p>
    <w:p>
      <w:pPr>
        <w:pStyle w:val="373"/>
        <w:ind w:left="3544"/>
        <w:jc w:val="right"/>
        <w:spacing w:lineRule="auto" w:line="240" w:after="0"/>
        <w:widowControl w:val="off"/>
        <w:rPr>
          <w:rFonts w:ascii="Times New Roman" w:hAnsi="Times New Roman"/>
          <w:sz w:val="26"/>
          <w:szCs w:val="26"/>
        </w:rPr>
      </w:pPr>
      <w:r>
        <w:rPr>
          <w:rFonts w:ascii="Times New Roman" w:hAnsi="Times New Roman"/>
          <w:sz w:val="26"/>
          <w:szCs w:val="26"/>
        </w:rPr>
        <w:t xml:space="preserve">гражданских служащих Пензенской области,</w:t>
      </w:r>
      <w:r/>
    </w:p>
    <w:p>
      <w:pPr>
        <w:pStyle w:val="373"/>
        <w:ind w:left="3544"/>
        <w:jc w:val="right"/>
        <w:spacing w:lineRule="auto" w:line="240" w:after="0"/>
        <w:widowControl w:val="off"/>
        <w:rPr>
          <w:rFonts w:ascii="Times New Roman" w:hAnsi="Times New Roman"/>
          <w:sz w:val="26"/>
          <w:szCs w:val="26"/>
        </w:rPr>
      </w:pPr>
      <w:r>
        <w:rPr>
          <w:rFonts w:ascii="Times New Roman" w:hAnsi="Times New Roman"/>
          <w:sz w:val="26"/>
          <w:szCs w:val="26"/>
        </w:rPr>
        <w:t xml:space="preserve">замещающих должности государственной</w:t>
      </w:r>
      <w:r/>
    </w:p>
    <w:p>
      <w:pPr>
        <w:pStyle w:val="373"/>
        <w:ind w:left="3544"/>
        <w:jc w:val="right"/>
        <w:spacing w:lineRule="auto" w:line="240" w:after="0"/>
        <w:widowControl w:val="off"/>
        <w:rPr>
          <w:rFonts w:ascii="Times New Roman" w:hAnsi="Times New Roman"/>
          <w:sz w:val="26"/>
          <w:szCs w:val="26"/>
        </w:rPr>
      </w:pPr>
      <w:r>
        <w:rPr>
          <w:rFonts w:ascii="Times New Roman" w:hAnsi="Times New Roman"/>
          <w:sz w:val="26"/>
          <w:szCs w:val="26"/>
        </w:rPr>
        <w:t xml:space="preserve">гражданской службы Пензенской области</w:t>
      </w:r>
      <w:r/>
    </w:p>
    <w:p>
      <w:pPr>
        <w:pStyle w:val="373"/>
        <w:ind w:left="3544"/>
        <w:jc w:val="right"/>
        <w:spacing w:lineRule="auto" w:line="240" w:after="0"/>
        <w:widowControl w:val="off"/>
        <w:rPr>
          <w:rFonts w:ascii="Times New Roman" w:hAnsi="Times New Roman"/>
          <w:sz w:val="26"/>
          <w:szCs w:val="26"/>
        </w:rPr>
      </w:pPr>
      <w:r>
        <w:rPr>
          <w:rFonts w:ascii="Times New Roman" w:hAnsi="Times New Roman"/>
          <w:sz w:val="26"/>
          <w:szCs w:val="26"/>
        </w:rPr>
        <w:t xml:space="preserve">в Комитете по делам архивов Пензенской области </w:t>
      </w:r>
      <w:r/>
    </w:p>
    <w:p>
      <w:pPr>
        <w:pStyle w:val="373"/>
        <w:jc w:val="right"/>
        <w:spacing w:lineRule="auto" w:line="240" w:after="0"/>
        <w:widowControl w:val="off"/>
        <w:rPr>
          <w:rFonts w:ascii="Times New Roman" w:hAnsi="Times New Roman"/>
          <w:sz w:val="20"/>
          <w:szCs w:val="20"/>
        </w:rPr>
      </w:pPr>
      <w:r>
        <w:rPr>
          <w:rFonts w:ascii="Times New Roman" w:hAnsi="Times New Roman"/>
          <w:sz w:val="26"/>
          <w:szCs w:val="26"/>
        </w:rPr>
        <w:t xml:space="preserve">                                   от</w:t>
      </w:r>
      <w:r>
        <w:rPr>
          <w:rFonts w:ascii="Times New Roman" w:hAnsi="Times New Roman"/>
          <w:sz w:val="20"/>
          <w:szCs w:val="20"/>
        </w:rPr>
        <w:t xml:space="preserve">_______________________________</w:t>
      </w:r>
      <w:bookmarkStart w:id="14" w:name="_GoBack"/>
      <w:r/>
      <w:bookmarkEnd w:id="14"/>
      <w:r>
        <w:rPr>
          <w:rFonts w:ascii="Times New Roman" w:hAnsi="Times New Roman"/>
          <w:sz w:val="20"/>
          <w:szCs w:val="20"/>
        </w:rPr>
        <w:t xml:space="preserve">_______</w:t>
      </w:r>
      <w:r/>
    </w:p>
    <w:p>
      <w:pPr>
        <w:pStyle w:val="373"/>
        <w:jc w:val="right"/>
        <w:spacing w:lineRule="auto" w:line="240" w:after="0"/>
        <w:widowControl w:val="off"/>
        <w:rPr>
          <w:rFonts w:ascii="Times New Roman" w:hAnsi="Times New Roman"/>
          <w:sz w:val="20"/>
          <w:szCs w:val="20"/>
        </w:rPr>
      </w:pPr>
      <w:r>
        <w:rPr>
          <w:rFonts w:ascii="Times New Roman" w:hAnsi="Times New Roman"/>
          <w:sz w:val="20"/>
          <w:szCs w:val="20"/>
        </w:rPr>
        <w:t xml:space="preserve">                                           (Ф.И.О., замещаемая должность)</w:t>
      </w:r>
      <w:r/>
    </w:p>
    <w:p>
      <w:pPr>
        <w:pStyle w:val="373"/>
        <w:jc w:val="right"/>
        <w:spacing w:lineRule="auto" w:line="240" w:after="0"/>
        <w:widowControl w:val="off"/>
        <w:rPr>
          <w:rFonts w:ascii="Times New Roman" w:hAnsi="Times New Roman"/>
          <w:sz w:val="20"/>
          <w:szCs w:val="20"/>
        </w:rPr>
      </w:pPr>
      <w:r>
        <w:rPr>
          <w:rFonts w:ascii="Times New Roman" w:hAnsi="Times New Roman"/>
          <w:sz w:val="20"/>
          <w:szCs w:val="20"/>
        </w:rPr>
        <w:t xml:space="preserve">                                   ________________________________________</w:t>
      </w:r>
      <w:r/>
    </w:p>
    <w:p>
      <w:pPr>
        <w:pStyle w:val="373"/>
        <w:jc w:val="right"/>
        <w:spacing w:lineRule="auto" w:line="240" w:after="0"/>
        <w:widowControl w:val="off"/>
        <w:rPr>
          <w:rFonts w:ascii="Times New Roman" w:hAnsi="Times New Roman"/>
          <w:sz w:val="8"/>
          <w:szCs w:val="8"/>
        </w:rPr>
      </w:pPr>
      <w:r>
        <w:rPr>
          <w:rFonts w:ascii="Times New Roman" w:hAnsi="Times New Roman"/>
          <w:sz w:val="8"/>
          <w:szCs w:val="8"/>
        </w:rPr>
      </w:r>
      <w:r/>
    </w:p>
    <w:p>
      <w:pPr>
        <w:pStyle w:val="373"/>
        <w:jc w:val="right"/>
        <w:spacing w:lineRule="auto" w:line="240" w:after="0"/>
        <w:widowControl w:val="off"/>
        <w:rPr>
          <w:rFonts w:ascii="Times New Roman" w:hAnsi="Times New Roman"/>
          <w:sz w:val="20"/>
          <w:szCs w:val="20"/>
        </w:rPr>
      </w:pPr>
      <w:r>
        <w:rPr>
          <w:rFonts w:ascii="Times New Roman" w:hAnsi="Times New Roman"/>
          <w:sz w:val="20"/>
          <w:szCs w:val="20"/>
        </w:rPr>
        <w:t xml:space="preserve">                                 </w:t>
      </w:r>
      <w:r/>
    </w:p>
    <w:p>
      <w:pPr>
        <w:pStyle w:val="373"/>
        <w:jc w:val="center"/>
        <w:spacing w:lineRule="auto" w:line="240" w:after="0"/>
        <w:widowControl w:val="off"/>
        <w:rPr>
          <w:rFonts w:ascii="Times New Roman" w:hAnsi="Times New Roman"/>
          <w:b/>
          <w:sz w:val="26"/>
          <w:szCs w:val="26"/>
        </w:rPr>
      </w:pPr>
      <w:r>
        <w:rPr>
          <w:rFonts w:ascii="Times New Roman" w:hAnsi="Times New Roman"/>
          <w:b/>
          <w:sz w:val="26"/>
          <w:szCs w:val="26"/>
        </w:rPr>
        <w:t xml:space="preserve">ЗАЯВЛЕНИЕ</w:t>
      </w:r>
      <w:r/>
    </w:p>
    <w:p>
      <w:pPr>
        <w:pStyle w:val="373"/>
        <w:jc w:val="center"/>
        <w:spacing w:lineRule="auto" w:line="240" w:after="0"/>
        <w:widowControl w:val="off"/>
        <w:rPr>
          <w:rFonts w:ascii="Times New Roman" w:hAnsi="Times New Roman"/>
          <w:b/>
          <w:sz w:val="26"/>
          <w:szCs w:val="26"/>
        </w:rPr>
      </w:pPr>
      <w:r>
        <w:rPr>
          <w:rFonts w:ascii="Times New Roman" w:hAnsi="Times New Roman"/>
          <w:b/>
          <w:sz w:val="26"/>
          <w:szCs w:val="26"/>
        </w:rPr>
        <w:t xml:space="preserve">о невозможности выполнить требования Федерального закона</w:t>
      </w:r>
      <w:r/>
    </w:p>
    <w:p>
      <w:pPr>
        <w:pStyle w:val="373"/>
        <w:jc w:val="center"/>
        <w:spacing w:lineRule="auto" w:line="240" w:after="0"/>
        <w:widowControl w:val="off"/>
        <w:rPr>
          <w:rFonts w:ascii="Times New Roman" w:hAnsi="Times New Roman"/>
          <w:b/>
          <w:sz w:val="26"/>
          <w:szCs w:val="26"/>
        </w:rPr>
      </w:pPr>
      <w:r>
        <w:rPr>
          <w:rFonts w:ascii="Times New Roman" w:hAnsi="Times New Roman"/>
          <w:b/>
          <w:sz w:val="26"/>
          <w:szCs w:val="26"/>
        </w:rPr>
        <w:t xml:space="preserve">«О запрете отдельным категориям лиц открывать и иметь счета</w:t>
      </w:r>
      <w:r/>
    </w:p>
    <w:p>
      <w:pPr>
        <w:pStyle w:val="373"/>
        <w:jc w:val="center"/>
        <w:spacing w:lineRule="auto" w:line="240" w:after="0"/>
        <w:widowControl w:val="off"/>
        <w:rPr>
          <w:rFonts w:ascii="Times New Roman" w:hAnsi="Times New Roman"/>
          <w:b/>
          <w:sz w:val="26"/>
          <w:szCs w:val="26"/>
        </w:rPr>
      </w:pPr>
      <w:r>
        <w:rPr>
          <w:rFonts w:ascii="Times New Roman" w:hAnsi="Times New Roman"/>
          <w:b/>
          <w:sz w:val="26"/>
          <w:szCs w:val="26"/>
        </w:rPr>
        <w:t xml:space="preserve">(вклады), хранить наличные денежные средства и ценности</w:t>
      </w:r>
      <w:r/>
    </w:p>
    <w:p>
      <w:pPr>
        <w:pStyle w:val="373"/>
        <w:jc w:val="center"/>
        <w:spacing w:lineRule="auto" w:line="240" w:after="0"/>
        <w:widowControl w:val="off"/>
        <w:rPr>
          <w:rFonts w:ascii="Times New Roman" w:hAnsi="Times New Roman"/>
          <w:b/>
          <w:sz w:val="26"/>
          <w:szCs w:val="26"/>
        </w:rPr>
      </w:pPr>
      <w:r>
        <w:rPr>
          <w:rFonts w:ascii="Times New Roman" w:hAnsi="Times New Roman"/>
          <w:b/>
          <w:sz w:val="26"/>
          <w:szCs w:val="26"/>
        </w:rPr>
        <w:t xml:space="preserve">в иностранных банках, расположенных за пределами территории</w:t>
      </w:r>
      <w:r/>
    </w:p>
    <w:p>
      <w:pPr>
        <w:pStyle w:val="373"/>
        <w:jc w:val="center"/>
        <w:spacing w:lineRule="auto" w:line="240" w:after="0"/>
        <w:widowControl w:val="off"/>
        <w:rPr>
          <w:rFonts w:ascii="Times New Roman" w:hAnsi="Times New Roman"/>
          <w:b/>
          <w:sz w:val="26"/>
          <w:szCs w:val="26"/>
        </w:rPr>
      </w:pPr>
      <w:r>
        <w:rPr>
          <w:rFonts w:ascii="Times New Roman" w:hAnsi="Times New Roman"/>
          <w:b/>
          <w:sz w:val="26"/>
          <w:szCs w:val="26"/>
        </w:rPr>
        <w:t xml:space="preserve">Российской Федерации, владеть и (или) пользоваться</w:t>
      </w:r>
      <w:r/>
    </w:p>
    <w:p>
      <w:pPr>
        <w:pStyle w:val="373"/>
        <w:jc w:val="center"/>
        <w:spacing w:lineRule="auto" w:line="240" w:after="0"/>
        <w:widowControl w:val="off"/>
        <w:rPr>
          <w:rFonts w:ascii="Times New Roman" w:hAnsi="Times New Roman"/>
          <w:b/>
          <w:sz w:val="26"/>
          <w:szCs w:val="26"/>
        </w:rPr>
      </w:pPr>
      <w:r>
        <w:rPr>
          <w:rFonts w:ascii="Times New Roman" w:hAnsi="Times New Roman"/>
          <w:b/>
          <w:sz w:val="26"/>
          <w:szCs w:val="26"/>
        </w:rPr>
        <w:t xml:space="preserve">иностранными финансовыми инструментами»</w:t>
      </w:r>
      <w:r/>
    </w:p>
    <w:p>
      <w:pPr>
        <w:pStyle w:val="373"/>
        <w:jc w:val="both"/>
        <w:spacing w:lineRule="auto" w:line="240" w:after="0"/>
        <w:widowControl w:val="off"/>
        <w:rPr>
          <w:rFonts w:ascii="Times New Roman" w:hAnsi="Times New Roman"/>
          <w:sz w:val="26"/>
          <w:szCs w:val="26"/>
        </w:rPr>
      </w:pPr>
      <w:r>
        <w:rPr>
          <w:rFonts w:ascii="Times New Roman" w:hAnsi="Times New Roman"/>
          <w:sz w:val="26"/>
          <w:szCs w:val="26"/>
        </w:rPr>
      </w:r>
      <w:r/>
    </w:p>
    <w:p>
      <w:pPr>
        <w:pStyle w:val="373"/>
        <w:jc w:val="both"/>
        <w:spacing w:lineRule="auto" w:line="240" w:after="0"/>
        <w:widowControl w:val="off"/>
        <w:rPr>
          <w:rFonts w:ascii="Times New Roman" w:hAnsi="Times New Roman"/>
          <w:sz w:val="26"/>
          <w:szCs w:val="26"/>
        </w:rPr>
      </w:pPr>
      <w:r>
        <w:rPr>
          <w:rFonts w:ascii="Times New Roman" w:hAnsi="Times New Roman"/>
          <w:sz w:val="26"/>
          <w:szCs w:val="26"/>
        </w:rPr>
        <w:t xml:space="preserve">    Сообщаю,  что  не  имею  возможности  выполнить требования Федерального закона  от 07.05.2013 № 79-ФЗ «О запрете отдельным категориям лиц открывать и  иметь  счета  (вклады),</w:t>
      </w:r>
      <w:r>
        <w:rPr>
          <w:rFonts w:ascii="Times New Roman" w:hAnsi="Times New Roman"/>
          <w:sz w:val="26"/>
          <w:szCs w:val="26"/>
        </w:rPr>
        <w:t xml:space="preserve">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связи со следующими обстоятельствами:</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8"/>
          <w:szCs w:val="8"/>
        </w:rPr>
      </w:pPr>
      <w:r>
        <w:rPr>
          <w:rFonts w:ascii="Times New Roman" w:hAnsi="Times New Roman"/>
          <w:sz w:val="8"/>
          <w:szCs w:val="8"/>
        </w:rPr>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8"/>
          <w:szCs w:val="8"/>
        </w:rPr>
      </w:pPr>
      <w:r>
        <w:rPr>
          <w:rFonts w:ascii="Times New Roman" w:hAnsi="Times New Roman"/>
          <w:sz w:val="8"/>
          <w:szCs w:val="8"/>
        </w:rPr>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8"/>
          <w:szCs w:val="8"/>
        </w:rPr>
      </w:pPr>
      <w:r>
        <w:rPr>
          <w:rFonts w:ascii="Times New Roman" w:hAnsi="Times New Roman"/>
          <w:sz w:val="8"/>
          <w:szCs w:val="8"/>
        </w:rPr>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r>
      <w:r/>
    </w:p>
    <w:p>
      <w:pPr>
        <w:pStyle w:val="373"/>
        <w:jc w:val="both"/>
        <w:spacing w:lineRule="auto" w:line="240" w:after="0"/>
        <w:widowControl w:val="off"/>
        <w:rPr>
          <w:rFonts w:ascii="Times New Roman" w:hAnsi="Times New Roman"/>
          <w:sz w:val="26"/>
          <w:szCs w:val="26"/>
        </w:rPr>
      </w:pPr>
      <w:r>
        <w:rPr>
          <w:rFonts w:ascii="Times New Roman" w:hAnsi="Times New Roman"/>
          <w:sz w:val="26"/>
          <w:szCs w:val="26"/>
        </w:rPr>
        <w:t xml:space="preserve">    Принятые    меры   по   выполнению   требований   Федерального   закона от 07.05.2013 № 79-ФЗ «О запрете </w:t>
      </w:r>
      <w:r>
        <w:rPr>
          <w:rFonts w:ascii="Times New Roman" w:hAnsi="Times New Roman"/>
          <w:sz w:val="26"/>
          <w:szCs w:val="26"/>
        </w:rPr>
        <w:t xml:space="preserve">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8"/>
          <w:szCs w:val="8"/>
        </w:rPr>
      </w:pPr>
      <w:r>
        <w:rPr>
          <w:rFonts w:ascii="Times New Roman" w:hAnsi="Times New Roman"/>
          <w:sz w:val="8"/>
          <w:szCs w:val="8"/>
        </w:rPr>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8"/>
          <w:szCs w:val="8"/>
        </w:rPr>
      </w:pPr>
      <w:r>
        <w:rPr>
          <w:rFonts w:ascii="Times New Roman" w:hAnsi="Times New Roman"/>
          <w:sz w:val="8"/>
          <w:szCs w:val="8"/>
        </w:rPr>
      </w:r>
      <w:r/>
    </w:p>
    <w:p>
      <w:pPr>
        <w:pStyle w:val="373"/>
        <w:jc w:val="both"/>
        <w:spacing w:lineRule="auto" w:line="240" w:after="0"/>
        <w:widowControl w:val="off"/>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w:t>
      </w:r>
      <w:r/>
    </w:p>
    <w:p>
      <w:pPr>
        <w:pStyle w:val="373"/>
        <w:jc w:val="both"/>
        <w:spacing w:lineRule="auto" w:line="240" w:after="0"/>
        <w:widowControl w:val="off"/>
        <w:rPr>
          <w:rFonts w:ascii="Times New Roman" w:hAnsi="Times New Roman"/>
          <w:sz w:val="8"/>
          <w:szCs w:val="8"/>
        </w:rPr>
      </w:pPr>
      <w:r>
        <w:rPr>
          <w:rFonts w:ascii="Times New Roman" w:hAnsi="Times New Roman"/>
          <w:sz w:val="8"/>
          <w:szCs w:val="8"/>
        </w:rPr>
      </w:r>
      <w:r/>
    </w:p>
    <w:p>
      <w:pPr>
        <w:pStyle w:val="373"/>
        <w:ind w:right="-1"/>
        <w:jc w:val="both"/>
        <w:spacing w:lineRule="auto" w:line="240" w:after="0"/>
        <w:widowControl w:val="off"/>
        <w:rPr>
          <w:rFonts w:ascii="Times New Roman" w:hAnsi="Times New Roman"/>
          <w:sz w:val="26"/>
          <w:szCs w:val="26"/>
        </w:rPr>
      </w:pPr>
      <w:r>
        <w:rPr>
          <w:rFonts w:ascii="Times New Roman" w:hAnsi="Times New Roman"/>
          <w:sz w:val="26"/>
          <w:szCs w:val="26"/>
        </w:rPr>
        <w:t xml:space="preserve">    Намереваюсь (не намереваюсь) лично присутствовать на заседании комиссии по соблюдению требов</w:t>
      </w:r>
      <w:r>
        <w:rPr>
          <w:rFonts w:ascii="Times New Roman" w:hAnsi="Times New Roman"/>
          <w:sz w:val="26"/>
          <w:szCs w:val="26"/>
        </w:rPr>
        <w:t xml:space="preserve">аний к служебному поведению и урегулированию конфликта интересов в отношении государственных гражданских служащих Пензенской области, замещающих должности государственной гражданской службы Пензенской области в Комитете по делам архивов Пензенской области.</w:t>
      </w:r>
      <w:r/>
    </w:p>
    <w:p>
      <w:pPr>
        <w:pStyle w:val="373"/>
        <w:ind w:right="-1"/>
        <w:jc w:val="both"/>
        <w:spacing w:lineRule="auto" w:line="240" w:after="0"/>
        <w:widowControl w:val="off"/>
        <w:rPr>
          <w:rFonts w:ascii="Times New Roman" w:hAnsi="Times New Roman"/>
          <w:sz w:val="26"/>
          <w:szCs w:val="26"/>
        </w:rPr>
      </w:pPr>
      <w:r>
        <w:rPr>
          <w:rFonts w:ascii="Times New Roman" w:hAnsi="Times New Roman"/>
          <w:sz w:val="26"/>
          <w:szCs w:val="26"/>
        </w:rPr>
      </w:r>
      <w:r/>
    </w:p>
    <w:p>
      <w:pPr>
        <w:pStyle w:val="373"/>
        <w:ind w:right="282"/>
        <w:jc w:val="both"/>
        <w:spacing w:lineRule="auto" w:line="240" w:after="0"/>
        <w:rPr>
          <w:rFonts w:ascii="Times New Roman" w:hAnsi="Times New Roman"/>
          <w:sz w:val="20"/>
          <w:szCs w:val="20"/>
        </w:rPr>
      </w:pPr>
      <w:r>
        <w:rPr>
          <w:rFonts w:ascii="Times New Roman" w:hAnsi="Times New Roman"/>
          <w:sz w:val="26"/>
          <w:szCs w:val="26"/>
        </w:rPr>
        <w:t xml:space="preserve">«___» ____________ 20___г.</w:t>
      </w:r>
      <w:r>
        <w:rPr>
          <w:rFonts w:ascii="Times New Roman" w:hAnsi="Times New Roman"/>
          <w:sz w:val="20"/>
          <w:szCs w:val="20"/>
        </w:rPr>
        <w:t xml:space="preserve">  _______________________                           ____________________</w:t>
      </w:r>
      <w:r/>
    </w:p>
    <w:p>
      <w:pPr>
        <w:pStyle w:val="373"/>
        <w:ind w:left="284" w:right="282"/>
        <w:jc w:val="both"/>
        <w:spacing w:lineRule="auto" w:line="240" w:after="0"/>
        <w:rPr>
          <w:rFonts w:ascii="Times New Roman" w:hAnsi="Times New Roman"/>
          <w:sz w:val="20"/>
          <w:szCs w:val="20"/>
        </w:rPr>
      </w:pPr>
      <w:r>
        <w:rPr>
          <w:rFonts w:ascii="Times New Roman" w:hAnsi="Times New Roman"/>
          <w:sz w:val="20"/>
          <w:szCs w:val="20"/>
        </w:rPr>
        <w:t xml:space="preserve">                                                (подпись лица, направляющего                                 (расшифровка подписи)</w:t>
      </w:r>
      <w:r/>
    </w:p>
    <w:p>
      <w:pPr>
        <w:pStyle w:val="373"/>
        <w:ind w:left="284" w:right="282"/>
        <w:jc w:val="both"/>
        <w:spacing w:lineRule="auto" w:line="240" w:after="0"/>
        <w:rPr>
          <w:rFonts w:ascii="Times New Roman" w:hAnsi="Times New Roman"/>
          <w:sz w:val="20"/>
          <w:szCs w:val="20"/>
        </w:rPr>
      </w:pPr>
      <w:r>
        <w:rPr>
          <w:rFonts w:ascii="Times New Roman" w:hAnsi="Times New Roman"/>
          <w:sz w:val="20"/>
          <w:szCs w:val="20"/>
        </w:rPr>
        <w:t xml:space="preserve">                                                              заявление</w:t>
      </w:r>
      <w:r/>
    </w:p>
    <w:p>
      <w:pPr>
        <w:pStyle w:val="373"/>
        <w:ind w:left="709"/>
        <w:jc w:val="center"/>
        <w:spacing w:lineRule="auto" w:line="240" w:after="0"/>
        <w:rPr>
          <w:rFonts w:ascii="Times New Roman" w:hAnsi="Times New Roman"/>
          <w:sz w:val="26"/>
          <w:szCs w:val="26"/>
        </w:rPr>
      </w:pPr>
      <w:r>
        <w:rPr>
          <w:rFonts w:ascii="Times New Roman" w:hAnsi="Times New Roman"/>
          <w:sz w:val="26"/>
          <w:szCs w:val="26"/>
        </w:rPr>
      </w:r>
      <w:r/>
    </w:p>
    <w:sectPr>
      <w:footnotePr/>
      <w:type w:val="nextPage"/>
      <w:pgSz w:w="11906" w:h="16838" w:orient="portrait"/>
      <w:pgMar w:top="851" w:right="850" w:bottom="568" w:left="1701" w:header="708" w:footer="708" w:gutter="0"/>
      <w:cols w:num="1" w:sep="0" w:space="708" w:equalWidth="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Arial">
    <w:panose1 w:val="020B0604020202020204"/>
  </w:font>
  <w:font w:name="SimSun">
    <w:panose1 w:val="02010600030101010101"/>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p14">
  <w:footnote w:type="separator" w:id="-1">
    <w:p>
      <w:pPr>
        <w:spacing w:lineRule="auto" w:line="240" w:after="0"/>
      </w:pPr>
      <w:r/>
      <w:r>
        <w:separator/>
      </w:r>
      <w:r/>
    </w:p>
  </w:footnote>
  <w:footnote w:type="continuationSeparator" w:id="0">
    <w:p>
      <w:pPr>
        <w:spacing w:lineRule="auto" w:line="240" w:after="0"/>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pStyle w:val="373"/>
        <w:ind w:left="927" w:hanging="360"/>
      </w:pPr>
    </w:lvl>
    <w:lvl w:ilvl="1">
      <w:start w:val="1"/>
      <w:numFmt w:val="lowerLetter"/>
      <w:isLgl w:val="false"/>
      <w:suff w:val="tab"/>
      <w:lvlText w:val="%2."/>
      <w:lvlJc w:val="left"/>
      <w:pPr>
        <w:pStyle w:val="373"/>
        <w:ind w:left="1647" w:hanging="360"/>
      </w:pPr>
    </w:lvl>
    <w:lvl w:ilvl="2">
      <w:start w:val="1"/>
      <w:numFmt w:val="lowerRoman"/>
      <w:isLgl w:val="false"/>
      <w:suff w:val="tab"/>
      <w:lvlText w:val="%3."/>
      <w:lvlJc w:val="right"/>
      <w:pPr>
        <w:pStyle w:val="373"/>
        <w:ind w:left="2367" w:hanging="180"/>
      </w:pPr>
    </w:lvl>
    <w:lvl w:ilvl="3">
      <w:start w:val="1"/>
      <w:numFmt w:val="decimal"/>
      <w:isLgl w:val="false"/>
      <w:suff w:val="tab"/>
      <w:lvlText w:val="%4."/>
      <w:lvlJc w:val="left"/>
      <w:pPr>
        <w:pStyle w:val="373"/>
        <w:ind w:left="3087" w:hanging="360"/>
      </w:pPr>
    </w:lvl>
    <w:lvl w:ilvl="4">
      <w:start w:val="1"/>
      <w:numFmt w:val="lowerLetter"/>
      <w:isLgl w:val="false"/>
      <w:suff w:val="tab"/>
      <w:lvlText w:val="%5."/>
      <w:lvlJc w:val="left"/>
      <w:pPr>
        <w:pStyle w:val="373"/>
        <w:ind w:left="3807" w:hanging="360"/>
      </w:pPr>
    </w:lvl>
    <w:lvl w:ilvl="5">
      <w:start w:val="1"/>
      <w:numFmt w:val="lowerRoman"/>
      <w:isLgl w:val="false"/>
      <w:suff w:val="tab"/>
      <w:lvlText w:val="%6."/>
      <w:lvlJc w:val="right"/>
      <w:pPr>
        <w:pStyle w:val="373"/>
        <w:ind w:left="4527" w:hanging="180"/>
      </w:pPr>
    </w:lvl>
    <w:lvl w:ilvl="6">
      <w:start w:val="1"/>
      <w:numFmt w:val="decimal"/>
      <w:isLgl w:val="false"/>
      <w:suff w:val="tab"/>
      <w:lvlText w:val="%7."/>
      <w:lvlJc w:val="left"/>
      <w:pPr>
        <w:pStyle w:val="373"/>
        <w:ind w:left="5247" w:hanging="360"/>
      </w:pPr>
    </w:lvl>
    <w:lvl w:ilvl="7">
      <w:start w:val="1"/>
      <w:numFmt w:val="lowerLetter"/>
      <w:isLgl w:val="false"/>
      <w:suff w:val="tab"/>
      <w:lvlText w:val="%8."/>
      <w:lvlJc w:val="left"/>
      <w:pPr>
        <w:pStyle w:val="373"/>
        <w:ind w:left="5967" w:hanging="360"/>
      </w:pPr>
    </w:lvl>
    <w:lvl w:ilvl="8">
      <w:start w:val="1"/>
      <w:numFmt w:val="lowerRoman"/>
      <w:isLgl w:val="false"/>
      <w:suff w:val="tab"/>
      <w:lvlText w:val="%9."/>
      <w:lvlJc w:val="right"/>
      <w:pPr>
        <w:pStyle w:val="373"/>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cs="Times New Roman" w:eastAsia="SimSun"/>
        <w:color w:val="auto"/>
        <w:spacing w:val="0"/>
        <w:position w:val="0"/>
        <w:sz w:val="20"/>
        <w:szCs w:val="22"/>
        <w:lang w:val="ru-RU" w:bidi="en-US" w:eastAsia="en-US"/>
      </w:rPr>
    </w:rPrDefault>
    <w:pPrDefault>
      <w:pPr>
        <w:ind w:left="0" w:right="0" w:firstLine="0"/>
        <w:jc w:val="left"/>
        <w:spacing w:lineRule="auto" w:line="240" w:after="0" w:afterAutospacing="0" w:before="0" w:beforeAutospacing="0"/>
        <w:shd w:val="nil" w:color="auto" w:fill="FFFFFF"/>
        <w:pBdr>
          <w:left w:val="none" w:color="000000" w:sz="4" w:space="0"/>
          <w:top w:val="none" w:color="000000" w:sz="4" w:space="0"/>
          <w:right w:val="none" w:color="000000" w:sz="4" w:space="0"/>
          <w:bottom w:val="none" w:color="000000" w:sz="4" w:space="0"/>
          <w:between w:val="none" w:color="000000" w:sz="4" w:space="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1">
    <w:name w:val="Heading 1"/>
    <w:basedOn w:val="8"/>
    <w:next w:val="8"/>
    <w:link w:val="12"/>
    <w:qFormat/>
    <w:uiPriority w:val="9"/>
    <w:rPr>
      <w:rFonts w:ascii="Arial" w:hAnsi="Arial" w:cs="Arial" w:eastAsia="Arial"/>
      <w:sz w:val="40"/>
      <w:szCs w:val="40"/>
    </w:rPr>
    <w:pPr>
      <w:keepLines/>
      <w:keepNext/>
      <w:spacing w:after="200" w:before="480"/>
      <w:outlineLvl w:val="0"/>
    </w:pPr>
  </w:style>
  <w:style w:type="character" w:styleId="12">
    <w:name w:val="Heading 1 Char"/>
    <w:basedOn w:val="9"/>
    <w:link w:val="11"/>
    <w:uiPriority w:val="9"/>
    <w:rPr>
      <w:rFonts w:ascii="Arial" w:hAnsi="Arial" w:cs="Arial" w:eastAsia="Arial"/>
      <w:sz w:val="40"/>
      <w:szCs w:val="40"/>
    </w:rPr>
  </w:style>
  <w:style w:type="paragraph" w:styleId="13">
    <w:name w:val="Heading 2"/>
    <w:basedOn w:val="8"/>
    <w:next w:val="8"/>
    <w:link w:val="14"/>
    <w:qFormat/>
    <w:uiPriority w:val="9"/>
    <w:unhideWhenUsed/>
    <w:rPr>
      <w:rFonts w:ascii="Arial" w:hAnsi="Arial" w:cs="Arial" w:eastAsia="Arial"/>
      <w:sz w:val="34"/>
    </w:rPr>
    <w:pPr>
      <w:keepLines/>
      <w:keepNext/>
      <w:spacing w:after="200" w:before="360"/>
      <w:outlineLvl w:val="1"/>
    </w:pPr>
  </w:style>
  <w:style w:type="character" w:styleId="14">
    <w:name w:val="Heading 2 Char"/>
    <w:basedOn w:val="9"/>
    <w:link w:val="13"/>
    <w:uiPriority w:val="9"/>
    <w:rPr>
      <w:rFonts w:ascii="Arial" w:hAnsi="Arial" w:cs="Arial" w:eastAsia="Arial"/>
      <w:sz w:val="34"/>
    </w:rPr>
  </w:style>
  <w:style w:type="paragraph" w:styleId="15">
    <w:name w:val="Heading 3"/>
    <w:basedOn w:val="8"/>
    <w:next w:val="8"/>
    <w:link w:val="16"/>
    <w:qFormat/>
    <w:uiPriority w:val="9"/>
    <w:unhideWhenUsed/>
    <w:rPr>
      <w:rFonts w:ascii="Arial" w:hAnsi="Arial" w:cs="Arial" w:eastAsia="Arial"/>
      <w:sz w:val="30"/>
      <w:szCs w:val="30"/>
    </w:rPr>
    <w:pPr>
      <w:keepLines/>
      <w:keepNext/>
      <w:spacing w:after="200" w:before="320"/>
      <w:outlineLvl w:val="2"/>
    </w:pPr>
  </w:style>
  <w:style w:type="character" w:styleId="16">
    <w:name w:val="Heading 3 Char"/>
    <w:basedOn w:val="9"/>
    <w:link w:val="15"/>
    <w:uiPriority w:val="9"/>
    <w:rPr>
      <w:rFonts w:ascii="Arial" w:hAnsi="Arial" w:cs="Arial" w:eastAsia="Arial"/>
      <w:sz w:val="30"/>
      <w:szCs w:val="30"/>
    </w:rPr>
  </w:style>
  <w:style w:type="paragraph" w:styleId="17">
    <w:name w:val="Heading 4"/>
    <w:basedOn w:val="8"/>
    <w:next w:val="8"/>
    <w:link w:val="18"/>
    <w:qFormat/>
    <w:uiPriority w:val="9"/>
    <w:unhideWhenUsed/>
    <w:rPr>
      <w:rFonts w:ascii="Arial" w:hAnsi="Arial" w:cs="Arial" w:eastAsia="Arial"/>
      <w:b/>
      <w:bCs/>
      <w:sz w:val="26"/>
      <w:szCs w:val="26"/>
    </w:rPr>
    <w:pPr>
      <w:keepLines/>
      <w:keepNext/>
      <w:spacing w:after="200" w:before="320"/>
      <w:outlineLvl w:val="3"/>
    </w:pPr>
  </w:style>
  <w:style w:type="character" w:styleId="18">
    <w:name w:val="Heading 4 Char"/>
    <w:basedOn w:val="9"/>
    <w:link w:val="17"/>
    <w:uiPriority w:val="9"/>
    <w:rPr>
      <w:rFonts w:ascii="Arial" w:hAnsi="Arial" w:cs="Arial" w:eastAsia="Arial"/>
      <w:b/>
      <w:bCs/>
      <w:sz w:val="26"/>
      <w:szCs w:val="26"/>
    </w:rPr>
  </w:style>
  <w:style w:type="paragraph" w:styleId="19">
    <w:name w:val="Heading 5"/>
    <w:basedOn w:val="8"/>
    <w:next w:val="8"/>
    <w:link w:val="20"/>
    <w:qFormat/>
    <w:uiPriority w:val="9"/>
    <w:unhideWhenUsed/>
    <w:rPr>
      <w:rFonts w:ascii="Arial" w:hAnsi="Arial" w:cs="Arial" w:eastAsia="Arial"/>
      <w:b/>
      <w:bCs/>
      <w:sz w:val="24"/>
      <w:szCs w:val="24"/>
    </w:rPr>
    <w:pPr>
      <w:keepLines/>
      <w:keepNext/>
      <w:spacing w:after="200" w:before="320"/>
      <w:outlineLvl w:val="4"/>
    </w:pPr>
  </w:style>
  <w:style w:type="character" w:styleId="20">
    <w:name w:val="Heading 5 Char"/>
    <w:basedOn w:val="9"/>
    <w:link w:val="19"/>
    <w:uiPriority w:val="9"/>
    <w:rPr>
      <w:rFonts w:ascii="Arial" w:hAnsi="Arial" w:cs="Arial" w:eastAsia="Arial"/>
      <w:b/>
      <w:bCs/>
      <w:sz w:val="24"/>
      <w:szCs w:val="24"/>
    </w:rPr>
  </w:style>
  <w:style w:type="paragraph" w:styleId="21">
    <w:name w:val="Heading 6"/>
    <w:basedOn w:val="8"/>
    <w:next w:val="8"/>
    <w:link w:val="22"/>
    <w:qFormat/>
    <w:uiPriority w:val="9"/>
    <w:unhideWhenUsed/>
    <w:rPr>
      <w:rFonts w:ascii="Arial" w:hAnsi="Arial" w:cs="Arial" w:eastAsia="Arial"/>
      <w:b/>
      <w:bCs/>
      <w:sz w:val="22"/>
      <w:szCs w:val="22"/>
    </w:rPr>
    <w:pPr>
      <w:keepLines/>
      <w:keepNext/>
      <w:spacing w:after="200" w:before="320"/>
      <w:outlineLvl w:val="5"/>
    </w:pPr>
  </w:style>
  <w:style w:type="character" w:styleId="22">
    <w:name w:val="Heading 6 Char"/>
    <w:basedOn w:val="9"/>
    <w:link w:val="21"/>
    <w:uiPriority w:val="9"/>
    <w:rPr>
      <w:rFonts w:ascii="Arial" w:hAnsi="Arial" w:cs="Arial" w:eastAsia="Arial"/>
      <w:b/>
      <w:bCs/>
      <w:sz w:val="22"/>
      <w:szCs w:val="22"/>
    </w:rPr>
  </w:style>
  <w:style w:type="paragraph" w:styleId="23">
    <w:name w:val="Heading 7"/>
    <w:basedOn w:val="8"/>
    <w:next w:val="8"/>
    <w:link w:val="24"/>
    <w:qFormat/>
    <w:uiPriority w:val="9"/>
    <w:unhideWhenUsed/>
    <w:rPr>
      <w:rFonts w:ascii="Arial" w:hAnsi="Arial" w:cs="Arial" w:eastAsia="Arial"/>
      <w:b/>
      <w:bCs/>
      <w:i/>
      <w:iCs/>
      <w:sz w:val="22"/>
      <w:szCs w:val="22"/>
    </w:rPr>
    <w:pPr>
      <w:keepLines/>
      <w:keepNext/>
      <w:spacing w:after="200" w:before="320"/>
      <w:outlineLvl w:val="6"/>
    </w:pPr>
  </w:style>
  <w:style w:type="character" w:styleId="24">
    <w:name w:val="Heading 7 Char"/>
    <w:basedOn w:val="9"/>
    <w:link w:val="23"/>
    <w:uiPriority w:val="9"/>
    <w:rPr>
      <w:rFonts w:ascii="Arial" w:hAnsi="Arial" w:cs="Arial" w:eastAsia="Arial"/>
      <w:b/>
      <w:bCs/>
      <w:i/>
      <w:iCs/>
      <w:sz w:val="22"/>
      <w:szCs w:val="22"/>
    </w:rPr>
  </w:style>
  <w:style w:type="paragraph" w:styleId="25">
    <w:name w:val="Heading 8"/>
    <w:basedOn w:val="8"/>
    <w:next w:val="8"/>
    <w:link w:val="26"/>
    <w:qFormat/>
    <w:uiPriority w:val="9"/>
    <w:unhideWhenUsed/>
    <w:rPr>
      <w:rFonts w:ascii="Arial" w:hAnsi="Arial" w:cs="Arial" w:eastAsia="Arial"/>
      <w:i/>
      <w:iCs/>
      <w:sz w:val="22"/>
      <w:szCs w:val="22"/>
    </w:rPr>
    <w:pPr>
      <w:keepLines/>
      <w:keepNext/>
      <w:spacing w:after="200" w:before="320"/>
      <w:outlineLvl w:val="7"/>
    </w:pPr>
  </w:style>
  <w:style w:type="character" w:styleId="26">
    <w:name w:val="Heading 8 Char"/>
    <w:basedOn w:val="9"/>
    <w:link w:val="25"/>
    <w:uiPriority w:val="9"/>
    <w:rPr>
      <w:rFonts w:ascii="Arial" w:hAnsi="Arial" w:cs="Arial" w:eastAsia="Arial"/>
      <w:i/>
      <w:iCs/>
      <w:sz w:val="22"/>
      <w:szCs w:val="22"/>
    </w:rPr>
  </w:style>
  <w:style w:type="paragraph" w:styleId="27">
    <w:name w:val="Heading 9"/>
    <w:basedOn w:val="8"/>
    <w:next w:val="8"/>
    <w:link w:val="28"/>
    <w:qFormat/>
    <w:uiPriority w:val="9"/>
    <w:unhideWhenUsed/>
    <w:rPr>
      <w:rFonts w:ascii="Arial" w:hAnsi="Arial" w:cs="Arial" w:eastAsia="Arial"/>
      <w:i/>
      <w:iCs/>
      <w:sz w:val="21"/>
      <w:szCs w:val="21"/>
    </w:rPr>
    <w:pPr>
      <w:keepLines/>
      <w:keepNext/>
      <w:spacing w:after="200" w:before="320"/>
      <w:outlineLvl w:val="8"/>
    </w:pPr>
  </w:style>
  <w:style w:type="character" w:styleId="28">
    <w:name w:val="Heading 9 Char"/>
    <w:basedOn w:val="9"/>
    <w:link w:val="27"/>
    <w:uiPriority w:val="9"/>
    <w:rPr>
      <w:rFonts w:ascii="Arial" w:hAnsi="Arial" w:cs="Arial" w:eastAsia="Arial"/>
      <w:i/>
      <w:iCs/>
      <w:sz w:val="21"/>
      <w:szCs w:val="21"/>
    </w:rPr>
  </w:style>
  <w:style w:type="paragraph" w:styleId="29">
    <w:name w:val="List Paragraph"/>
    <w:basedOn w:val="8"/>
    <w:qFormat/>
    <w:uiPriority w:val="34"/>
    <w:pPr>
      <w:contextualSpacing w:val="true"/>
      <w:ind w:left="720"/>
    </w:pPr>
  </w:style>
  <w:style w:type="paragraph" w:styleId="31">
    <w:name w:val="No Spacing"/>
    <w:qFormat/>
    <w:uiPriority w:val="1"/>
    <w:pPr>
      <w:spacing w:lineRule="auto" w:line="240" w:after="0" w:before="0"/>
    </w:pPr>
  </w:style>
  <w:style w:type="paragraph" w:styleId="32">
    <w:name w:val="Title"/>
    <w:basedOn w:val="8"/>
    <w:next w:val="8"/>
    <w:link w:val="33"/>
    <w:qFormat/>
    <w:uiPriority w:val="10"/>
    <w:rPr>
      <w:sz w:val="48"/>
      <w:szCs w:val="48"/>
    </w:rPr>
    <w:pPr>
      <w:contextualSpacing w:val="true"/>
      <w:spacing w:after="200" w:before="300"/>
    </w:pPr>
  </w:style>
  <w:style w:type="character" w:styleId="33">
    <w:name w:val="Title Char"/>
    <w:basedOn w:val="9"/>
    <w:link w:val="32"/>
    <w:uiPriority w:val="10"/>
    <w:rPr>
      <w:sz w:val="48"/>
      <w:szCs w:val="48"/>
    </w:rPr>
  </w:style>
  <w:style w:type="paragraph" w:styleId="34">
    <w:name w:val="Subtitle"/>
    <w:basedOn w:val="8"/>
    <w:next w:val="8"/>
    <w:link w:val="35"/>
    <w:qFormat/>
    <w:uiPriority w:val="11"/>
    <w:rPr>
      <w:sz w:val="24"/>
      <w:szCs w:val="24"/>
    </w:rPr>
    <w:pPr>
      <w:spacing w:after="200" w:before="200"/>
    </w:pPr>
  </w:style>
  <w:style w:type="character" w:styleId="35">
    <w:name w:val="Subtitle Char"/>
    <w:basedOn w:val="9"/>
    <w:link w:val="34"/>
    <w:uiPriority w:val="11"/>
    <w:rPr>
      <w:sz w:val="24"/>
      <w:szCs w:val="24"/>
    </w:rPr>
  </w:style>
  <w:style w:type="paragraph" w:styleId="36">
    <w:name w:val="Quote"/>
    <w:basedOn w:val="8"/>
    <w:next w:val="8"/>
    <w:link w:val="37"/>
    <w:qFormat/>
    <w:uiPriority w:val="29"/>
    <w:rPr>
      <w:i/>
    </w:rPr>
    <w:pPr>
      <w:ind w:left="720" w:right="720"/>
    </w:pPr>
  </w:style>
  <w:style w:type="character" w:styleId="37">
    <w:name w:val="Quote Char"/>
    <w:link w:val="36"/>
    <w:uiPriority w:val="29"/>
    <w:rPr>
      <w:i/>
    </w:rPr>
  </w:style>
  <w:style w:type="paragraph" w:styleId="38">
    <w:name w:val="Intense Quote"/>
    <w:basedOn w:val="8"/>
    <w:next w:val="8"/>
    <w:link w:val="39"/>
    <w:qFormat/>
    <w:uiPriority w:val="30"/>
    <w:rPr>
      <w:i/>
    </w:rPr>
    <w:pPr>
      <w:contextualSpacing w:val="false"/>
      <w:ind w:left="720" w:right="720"/>
      <w:shd w:val="clear" w:color="auto" w:fill="F2F2F2"/>
      <w:pBdr>
        <w:left w:val="single" w:color="FFFFFF" w:sz="4" w:space="10"/>
        <w:top w:val="single" w:color="FFFFFF" w:sz="4" w:space="5"/>
        <w:right w:val="single" w:color="FFFFFF" w:sz="4" w:space="10"/>
        <w:bottom w:val="single" w:color="FFFFFF" w:sz="4" w:space="5"/>
      </w:pBdr>
    </w:pPr>
  </w:style>
  <w:style w:type="character" w:styleId="39">
    <w:name w:val="Intense Quote Char"/>
    <w:link w:val="38"/>
    <w:uiPriority w:val="30"/>
    <w:rPr>
      <w:i/>
    </w:rPr>
  </w:style>
  <w:style w:type="paragraph" w:styleId="40">
    <w:name w:val="Header"/>
    <w:basedOn w:val="8"/>
    <w:link w:val="41"/>
    <w:uiPriority w:val="99"/>
    <w:unhideWhenUsed/>
    <w:pPr>
      <w:spacing w:lineRule="auto" w:line="240" w:after="0"/>
      <w:tabs>
        <w:tab w:val="center" w:pos="7143" w:leader="none"/>
        <w:tab w:val="right" w:pos="14287" w:leader="none"/>
      </w:tabs>
    </w:pPr>
  </w:style>
  <w:style w:type="character" w:styleId="41">
    <w:name w:val="Header Char"/>
    <w:basedOn w:val="9"/>
    <w:link w:val="40"/>
    <w:uiPriority w:val="99"/>
  </w:style>
  <w:style w:type="paragraph" w:styleId="42">
    <w:name w:val="Footer"/>
    <w:basedOn w:val="8"/>
    <w:link w:val="45"/>
    <w:uiPriority w:val="99"/>
    <w:unhideWhenUsed/>
    <w:pPr>
      <w:spacing w:lineRule="auto" w:line="240" w:after="0"/>
      <w:tabs>
        <w:tab w:val="center" w:pos="7143" w:leader="none"/>
        <w:tab w:val="right" w:pos="14287" w:leader="none"/>
      </w:tabs>
    </w:pPr>
  </w:style>
  <w:style w:type="character" w:styleId="43">
    <w:name w:val="Footer Char"/>
    <w:basedOn w:val="9"/>
    <w:link w:val="42"/>
    <w:uiPriority w:val="99"/>
  </w:style>
  <w:style w:type="paragraph" w:styleId="44">
    <w:name w:val="Caption"/>
    <w:basedOn w:val="8"/>
    <w:next w:val="8"/>
    <w:qFormat/>
    <w:uiPriority w:val="35"/>
    <w:semiHidden/>
    <w:unhideWhenUsed/>
    <w:rPr>
      <w:b/>
      <w:bCs/>
      <w:color w:val="4F81BD" w:themeColor="accent1"/>
      <w:sz w:val="18"/>
      <w:szCs w:val="18"/>
    </w:rPr>
    <w:pPr>
      <w:spacing w:lineRule="auto" w:line="276"/>
    </w:pPr>
  </w:style>
  <w:style w:type="character" w:styleId="45">
    <w:name w:val="Caption Char"/>
    <w:basedOn w:val="44"/>
    <w:link w:val="42"/>
    <w:uiPriority w:val="99"/>
  </w:style>
  <w:style w:type="table" w:styleId="46">
    <w:name w:val="Table Grid"/>
    <w:basedOn w:val="30"/>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7">
    <w:name w:val="Table Grid Light"/>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8">
    <w:name w:val="Plain Table 1"/>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auto" w:fill="FFFFFF" w:themeFill="text1" w:themeFillTint="0D"/>
      </w:tcPr>
    </w:tblStylePr>
    <w:tblStylePr w:type="band1Vert">
      <w:tcPr>
        <w:shd w:val="clear" w:color="auto" w:fill="FFFFFF"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9">
    <w:name w:val="Plain Table 2"/>
    <w:basedOn w:val="30"/>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3"/>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auto" w:fill="FFFFFF" w:themeFill="text1" w:themeFillTint="0D"/>
      </w:tcPr>
    </w:tblStylePr>
    <w:tblStylePr w:type="band1Vert">
      <w:rPr>
        <w:rFonts w:ascii="Arial" w:hAnsi="Arial"/>
        <w:color w:val="404040"/>
        <w:sz w:val="22"/>
      </w:rPr>
      <w:tcPr>
        <w:shd w:val="clear" w:color="auto" w:fill="FFFFFF" w:themeFill="text1" w:themeFill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51">
    <w:name w:val="Plain Table 4"/>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auto" w:fill="FFFFFF" w:themeFill="text1" w:themeFillTint="0D"/>
      </w:tcPr>
    </w:tblStylePr>
    <w:tblStylePr w:type="band1Vert">
      <w:rPr>
        <w:rFonts w:ascii="Arial" w:hAnsi="Arial"/>
        <w:color w:val="404040"/>
        <w:sz w:val="22"/>
      </w:rPr>
      <w:tcPr>
        <w:shd w:val="clear" w:color="auto" w:fill="FFFFFF"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2">
    <w:name w:val="Plain Table 5"/>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auto" w:fill="FFFFFF" w:themeFill="text1" w:themeFillTint="0D"/>
      </w:tcPr>
    </w:tblStylePr>
    <w:tblStylePr w:type="band1Vert">
      <w:rPr>
        <w:rFonts w:ascii="Arial" w:hAnsi="Arial"/>
        <w:color w:val="404040"/>
        <w:sz w:val="22"/>
      </w:rPr>
      <w:tcPr>
        <w:shd w:val="clear" w:color="auto" w:fill="FFFFFF" w:themeFill="text1" w:themeFillTint="0D"/>
      </w:tcPr>
    </w:tblStylePr>
    <w:tblStylePr w:type="firstCol">
      <w:rPr>
        <w:i/>
        <w:color w:val="404040"/>
      </w:rPr>
      <w:pPr>
        <w:jc w:val="right"/>
      </w:pPr>
      <w:tcPr>
        <w:shd w:val="clear" w:color="auto" w:fill="FFFFFF"/>
        <w:tcBorders>
          <w:right w:val="single" w:color="404040" w:sz="4" w:space="0"/>
        </w:tcBorders>
      </w:tcPr>
    </w:tblStylePr>
    <w:tblStylePr w:type="firstRow">
      <w:rPr>
        <w:i/>
        <w:color w:val="404040"/>
      </w:rPr>
      <w:tcPr>
        <w:shd w:val="clear" w:color="auto" w:fill="FFFFFF"/>
        <w:tcBorders>
          <w:left w:val="none" w:color="000000" w:sz="4" w:space="0"/>
          <w:right w:val="none" w:color="000000" w:sz="4" w:space="0"/>
          <w:bottom w:val="single" w:color="404040" w:sz="4" w:space="0"/>
        </w:tcBorders>
      </w:tcPr>
    </w:tblStylePr>
    <w:tblStylePr w:type="lastCol">
      <w:rPr>
        <w:i/>
        <w:color w:val="404040"/>
      </w:rPr>
      <w:tcPr>
        <w:shd w:val="clear" w:color="auto" w:fill="FFFFFF"/>
        <w:tcBorders>
          <w:left w:val="single" w:color="404040" w:sz="4" w:space="0"/>
        </w:tcBorders>
      </w:tcPr>
    </w:tblStylePr>
    <w:tblStylePr w:type="lastRow">
      <w:rPr>
        <w:i/>
        <w:color w:val="404040"/>
      </w:rPr>
      <w:tcPr>
        <w:shd w:val="clear" w:color="auto" w:fill="FFFFFF"/>
        <w:tcBorders>
          <w:left w:val="none" w:color="000000" w:sz="4" w:space="0"/>
          <w:top w:val="single" w:color="404040" w:sz="4" w:space="0"/>
          <w:right w:val="none" w:color="000000" w:sz="4" w:space="0"/>
        </w:tcBorders>
      </w:tcPr>
    </w:tblStylePr>
  </w:style>
  <w:style w:type="table" w:styleId="53">
    <w:name w:val="Grid Table 1 Light"/>
    <w:basedOn w:val="30"/>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54">
    <w:name w:val="Grid Table 1 Light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55">
    <w:name w:val="Grid Table 1 Light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56">
    <w:name w:val="Grid Table 1 Light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57">
    <w:name w:val="Grid Table 1 Light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58">
    <w:name w:val="Grid Table 1 Light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59">
    <w:name w:val="Grid Table 1 Light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60">
    <w:name w:val="Grid Table 2"/>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auto" w:fill="FFFFFF" w:themeFill="text1" w:themeFillTint="34"/>
      </w:tcPr>
    </w:tblStylePr>
    <w:tblStylePr w:type="band1Vert">
      <w:rPr>
        <w:rFonts w:ascii="Arial" w:hAnsi="Arial"/>
        <w:color w:val="404040"/>
        <w:sz w:val="22"/>
      </w:rPr>
      <w:tcPr>
        <w:shd w:val="clear" w:color="auto" w:fill="FFFFFF" w:themeFill="tex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text1" w:themeTint="95"/>
          <w:right w:val="none" w:color="000000" w:sz="4" w:space="0"/>
          <w:bottom w:val="none" w:color="000000" w:sz="4" w:space="0"/>
        </w:tcBorders>
      </w:tcPr>
    </w:tblStylePr>
  </w:style>
  <w:style w:type="table" w:styleId="61">
    <w:name w:val="Grid Table 2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auto" w:fill="FFFFFF" w:themeFill="accent1" w:themeFillTint="34"/>
      </w:tcPr>
    </w:tblStylePr>
    <w:tblStylePr w:type="band1Vert">
      <w:rPr>
        <w:rFonts w:ascii="Arial" w:hAnsi="Arial"/>
        <w:color w:val="404040"/>
        <w:sz w:val="22"/>
      </w:rPr>
      <w:tcPr>
        <w:shd w:val="clear" w:color="auto" w:fill="FFFFFF" w:themeFill="accen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62">
    <w:name w:val="Grid Table 2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auto" w:fill="FFFFFF" w:themeFill="accent2" w:themeFillTint="32"/>
      </w:tcPr>
    </w:tblStylePr>
    <w:tblStylePr w:type="band1Vert">
      <w:rPr>
        <w:rFonts w:ascii="Arial" w:hAnsi="Arial"/>
        <w:color w:val="404040"/>
        <w:sz w:val="22"/>
      </w:rPr>
      <w:tcPr>
        <w:shd w:val="clear" w:color="auto" w:fill="FFFFFF" w:themeFill="accent2" w:themeFillTint="32"/>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63">
    <w:name w:val="Grid Table 2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auto" w:fill="FFFFFF" w:themeFill="accent3" w:themeFillTint="34"/>
      </w:tcPr>
    </w:tblStylePr>
    <w:tblStylePr w:type="band1Vert">
      <w:rPr>
        <w:rFonts w:ascii="Arial" w:hAnsi="Arial"/>
        <w:color w:val="404040"/>
        <w:sz w:val="22"/>
      </w:rPr>
      <w:tcPr>
        <w:shd w:val="clear" w:color="auto" w:fill="FFFFFF" w:themeFill="accent3"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64">
    <w:name w:val="Grid Table 2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auto" w:fill="FFFFFF" w:themeFill="accent4" w:themeFillTint="34"/>
      </w:tcPr>
    </w:tblStylePr>
    <w:tblStylePr w:type="band1Vert">
      <w:rPr>
        <w:rFonts w:ascii="Arial" w:hAnsi="Arial"/>
        <w:color w:val="404040"/>
        <w:sz w:val="22"/>
      </w:rPr>
      <w:tcPr>
        <w:shd w:val="clear" w:color="auto" w:fill="FFFFFF" w:themeFill="accent4"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65">
    <w:name w:val="Grid Table 2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auto" w:fill="FFFFFF" w:themeFill="accent5" w:themeFillTint="34"/>
      </w:tcPr>
    </w:tblStylePr>
    <w:tblStylePr w:type="band1Vert">
      <w:rPr>
        <w:rFonts w:ascii="Arial" w:hAnsi="Arial"/>
        <w:color w:val="404040"/>
        <w:sz w:val="22"/>
      </w:rPr>
      <w:tcPr>
        <w:shd w:val="clear" w:color="auto" w:fill="FFFFFF" w:themeFill="accent5"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5"/>
          <w:right w:val="none" w:color="000000" w:sz="4" w:space="0"/>
          <w:bottom w:val="none" w:color="000000" w:sz="4" w:space="0"/>
        </w:tcBorders>
      </w:tcPr>
    </w:tblStylePr>
  </w:style>
  <w:style w:type="table" w:styleId="66">
    <w:name w:val="Grid Table 2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auto" w:fill="FFFFFF" w:themeFill="accent6" w:themeFillTint="34"/>
      </w:tcPr>
    </w:tblStylePr>
    <w:tblStylePr w:type="band1Vert">
      <w:rPr>
        <w:rFonts w:ascii="Arial" w:hAnsi="Arial"/>
        <w:color w:val="404040"/>
        <w:sz w:val="22"/>
      </w:rPr>
      <w:tcPr>
        <w:shd w:val="clear" w:color="auto" w:fill="FFFFFF" w:themeFill="accent6"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6"/>
          <w:right w:val="none" w:color="000000" w:sz="4" w:space="0"/>
          <w:bottom w:val="none" w:color="000000" w:sz="4" w:space="0"/>
        </w:tcBorders>
      </w:tcPr>
    </w:tblStylePr>
  </w:style>
  <w:style w:type="table" w:styleId="67">
    <w:name w:val="Grid Table 3"/>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auto" w:fill="FFFFFF" w:themeFill="text1" w:themeFillTint="34"/>
      </w:tcPr>
    </w:tblStylePr>
    <w:tblStylePr w:type="band1Vert">
      <w:rPr>
        <w:rFonts w:ascii="Arial" w:hAnsi="Arial"/>
        <w:color w:val="404040"/>
        <w:sz w:val="22"/>
      </w:rPr>
      <w:tcPr>
        <w:shd w:val="clear" w:color="auto" w:fill="FFFFFF" w:themeFill="text1" w:themeFillTint="34"/>
      </w:tcPr>
    </w:tblStylePr>
    <w:tblStylePr w:type="firstCol">
      <w:rPr>
        <w:i/>
        <w:color w:val="404040"/>
      </w:rPr>
      <w:pPr>
        <w:jc w:val="right"/>
      </w:pPr>
      <w:tcPr>
        <w:shd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68">
    <w:name w:val="Grid Table 3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auto" w:fill="FFFFFF" w:themeFill="accent1" w:themeFillTint="34"/>
      </w:tcPr>
    </w:tblStylePr>
    <w:tblStylePr w:type="band1Vert">
      <w:rPr>
        <w:rFonts w:ascii="Arial" w:hAnsi="Arial"/>
        <w:color w:val="404040"/>
        <w:sz w:val="22"/>
      </w:rPr>
      <w:tcPr>
        <w:shd w:val="clear" w:color="auto" w:fill="FFFFFF" w:themeFill="accent1" w:themeFillTint="34"/>
      </w:tcPr>
    </w:tblStylePr>
    <w:tblStylePr w:type="firstCol">
      <w:rPr>
        <w:i/>
        <w:color w:val="404040"/>
      </w:rPr>
      <w:pPr>
        <w:jc w:val="right"/>
      </w:pPr>
      <w:tcPr>
        <w:shd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69">
    <w:name w:val="Grid Table 3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auto" w:fill="FFFFFF" w:themeFill="accent2" w:themeFillTint="32"/>
      </w:tcPr>
    </w:tblStylePr>
    <w:tblStylePr w:type="band1Vert">
      <w:rPr>
        <w:rFonts w:ascii="Arial" w:hAnsi="Arial"/>
        <w:color w:val="404040"/>
        <w:sz w:val="22"/>
      </w:rPr>
      <w:tcPr>
        <w:shd w:val="clear" w:color="auto" w:fill="FFFFFF" w:themeFill="accent2" w:themeFillTint="32"/>
      </w:tcPr>
    </w:tblStylePr>
    <w:tblStylePr w:type="firstCol">
      <w:rPr>
        <w:i/>
        <w:color w:val="404040"/>
      </w:rPr>
      <w:pPr>
        <w:jc w:val="right"/>
      </w:pPr>
      <w:tcPr>
        <w:shd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70">
    <w:name w:val="Grid Table 3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auto" w:fill="FFFFFF" w:themeFill="accent3" w:themeFillTint="34"/>
      </w:tcPr>
    </w:tblStylePr>
    <w:tblStylePr w:type="band1Vert">
      <w:rPr>
        <w:rFonts w:ascii="Arial" w:hAnsi="Arial"/>
        <w:color w:val="404040"/>
        <w:sz w:val="22"/>
      </w:rPr>
      <w:tcPr>
        <w:shd w:val="clear" w:color="auto" w:fill="FFFFFF" w:themeFill="accent3" w:themeFillTint="34"/>
      </w:tcPr>
    </w:tblStylePr>
    <w:tblStylePr w:type="firstCol">
      <w:rPr>
        <w:i/>
        <w:color w:val="404040"/>
      </w:rPr>
      <w:pPr>
        <w:jc w:val="right"/>
      </w:pPr>
      <w:tcPr>
        <w:shd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71">
    <w:name w:val="Grid Table 3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auto" w:fill="FFFFFF" w:themeFill="accent4" w:themeFillTint="34"/>
      </w:tcPr>
    </w:tblStylePr>
    <w:tblStylePr w:type="band1Vert">
      <w:rPr>
        <w:rFonts w:ascii="Arial" w:hAnsi="Arial"/>
        <w:color w:val="404040"/>
        <w:sz w:val="22"/>
      </w:rPr>
      <w:tcPr>
        <w:shd w:val="clear" w:color="auto" w:fill="FFFFFF" w:themeFill="accent4" w:themeFillTint="34"/>
      </w:tcPr>
    </w:tblStylePr>
    <w:tblStylePr w:type="firstCol">
      <w:rPr>
        <w:i/>
        <w:color w:val="404040"/>
      </w:rPr>
      <w:pPr>
        <w:jc w:val="right"/>
      </w:pPr>
      <w:tcPr>
        <w:shd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72">
    <w:name w:val="Grid Table 3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auto" w:fill="FFFFFF" w:themeFill="accent5" w:themeFillTint="34"/>
      </w:tcPr>
    </w:tblStylePr>
    <w:tblStylePr w:type="band1Vert">
      <w:rPr>
        <w:rFonts w:ascii="Arial" w:hAnsi="Arial"/>
        <w:color w:val="404040"/>
        <w:sz w:val="22"/>
      </w:rPr>
      <w:tcPr>
        <w:shd w:val="clear" w:color="auto" w:fill="FFFFFF" w:themeFill="accent5" w:themeFillTint="34"/>
      </w:tcPr>
    </w:tblStylePr>
    <w:tblStylePr w:type="firstCol">
      <w:rPr>
        <w:i/>
        <w:color w:val="404040"/>
      </w:rPr>
      <w:pPr>
        <w:jc w:val="right"/>
      </w:pPr>
      <w:tcPr>
        <w:shd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73">
    <w:name w:val="Grid Table 3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auto" w:fill="FFFFFF" w:themeFill="accent6" w:themeFillTint="34"/>
      </w:tcPr>
    </w:tblStylePr>
    <w:tblStylePr w:type="band1Vert">
      <w:rPr>
        <w:rFonts w:ascii="Arial" w:hAnsi="Arial"/>
        <w:color w:val="404040"/>
        <w:sz w:val="22"/>
      </w:rPr>
      <w:tcPr>
        <w:shd w:val="clear" w:color="auto" w:fill="FFFFFF" w:themeFill="accent6" w:themeFillTint="34"/>
      </w:tcPr>
    </w:tblStylePr>
    <w:tblStylePr w:type="firstCol">
      <w:rPr>
        <w:i/>
        <w:color w:val="404040"/>
      </w:rPr>
      <w:pPr>
        <w:jc w:val="right"/>
      </w:pPr>
      <w:tcPr>
        <w:shd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74">
    <w:name w:val="Grid Table 4"/>
    <w:basedOn w:val="30"/>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auto" w:fill="FFFFFF" w:themeFill="text1" w:themeFillTint="34"/>
      </w:tcPr>
    </w:tblStylePr>
    <w:tblStylePr w:type="band1Vert">
      <w:rPr>
        <w:rFonts w:ascii="Arial" w:hAnsi="Arial"/>
        <w:color w:val="404040"/>
        <w:sz w:val="22"/>
      </w:rPr>
      <w:tcPr>
        <w:shd w:val="clear" w:color="auto" w:fill="FFFFFF" w:themeFill="text1" w:themeFillTint="34"/>
      </w:tcPr>
    </w:tblStylePr>
    <w:tblStylePr w:type="firstCol">
      <w:rPr>
        <w:b/>
        <w:color w:val="404040"/>
      </w:rPr>
    </w:tblStylePr>
    <w:tblStylePr w:type="firstRow">
      <w:rPr>
        <w:rFonts w:ascii="Arial" w:hAnsi="Arial"/>
        <w:b/>
        <w:color w:val="FFFFFF"/>
        <w:sz w:val="22"/>
      </w:rPr>
      <w:tcPr>
        <w:shd w:val="clear" w:color="auto" w:fill="FFFFFF" w:themeFill="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5">
    <w:name w:val="Grid Table 4 - Accent 1"/>
    <w:basedOn w:val="30"/>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auto" w:fill="FFFFFF" w:themeFill="accent1" w:themeFillTint="32"/>
      </w:tcPr>
    </w:tblStylePr>
    <w:tblStylePr w:type="band1Vert">
      <w:rPr>
        <w:rFonts w:ascii="Arial" w:hAnsi="Arial"/>
        <w:color w:val="404040"/>
        <w:sz w:val="22"/>
      </w:rPr>
      <w:tcPr>
        <w:shd w:val="clear" w:color="auto" w:fill="FFFFFF" w:themeFill="accent1" w:themeFillTint="32"/>
      </w:tcPr>
    </w:tblStylePr>
    <w:tblStylePr w:type="firstCol">
      <w:rPr>
        <w:b/>
        <w:color w:val="404040"/>
      </w:rPr>
    </w:tblStylePr>
    <w:tblStylePr w:type="firstRow">
      <w:rPr>
        <w:rFonts w:ascii="Arial" w:hAnsi="Arial"/>
        <w:b/>
        <w:color w:val="FFFFFF"/>
        <w:sz w:val="22"/>
      </w:rPr>
      <w:tcPr>
        <w:shd w:val="clear" w:color="auto" w:fill="FFFFFF" w:themeFill="accent1" w:themeFill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76">
    <w:name w:val="Grid Table 4 - Accent 2"/>
    <w:basedOn w:val="30"/>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auto" w:fill="FFFFFF" w:themeFill="accent2" w:themeFillTint="32"/>
      </w:tcPr>
    </w:tblStylePr>
    <w:tblStylePr w:type="band1Vert">
      <w:rPr>
        <w:rFonts w:ascii="Arial" w:hAnsi="Arial"/>
        <w:color w:val="404040"/>
        <w:sz w:val="22"/>
      </w:rPr>
      <w:tcPr>
        <w:shd w:val="clear" w:color="auto" w:fill="FFFFFF" w:themeFill="accent2" w:themeFillTint="32"/>
      </w:tcPr>
    </w:tblStylePr>
    <w:tblStylePr w:type="firstCol">
      <w:rPr>
        <w:b/>
        <w:color w:val="404040"/>
      </w:rPr>
    </w:tblStylePr>
    <w:tblStylePr w:type="firstRow">
      <w:rPr>
        <w:rFonts w:ascii="Arial" w:hAnsi="Arial"/>
        <w:b/>
        <w:color w:val="FFFFFF"/>
        <w:sz w:val="22"/>
      </w:rPr>
      <w:tcPr>
        <w:shd w:val="clear" w:color="auto" w:fill="FFFFFF" w:themeFill="accent2" w:themeFill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77">
    <w:name w:val="Grid Table 4 - Accent 3"/>
    <w:basedOn w:val="30"/>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auto" w:fill="FFFFFF" w:themeFill="accent3" w:themeFillTint="34"/>
      </w:tcPr>
    </w:tblStylePr>
    <w:tblStylePr w:type="band1Vert">
      <w:rPr>
        <w:rFonts w:ascii="Arial" w:hAnsi="Arial"/>
        <w:color w:val="404040"/>
        <w:sz w:val="22"/>
      </w:rPr>
      <w:tcPr>
        <w:shd w:val="clear" w:color="auto" w:fill="FFFFFF" w:themeFill="accent3" w:themeFillTint="34"/>
      </w:tcPr>
    </w:tblStylePr>
    <w:tblStylePr w:type="firstCol">
      <w:rPr>
        <w:b/>
        <w:color w:val="404040"/>
      </w:rPr>
    </w:tblStylePr>
    <w:tblStylePr w:type="firstRow">
      <w:rPr>
        <w:rFonts w:ascii="Arial" w:hAnsi="Arial"/>
        <w:b/>
        <w:color w:val="FFFFFF"/>
        <w:sz w:val="22"/>
      </w:rPr>
      <w:tcPr>
        <w:shd w:val="clear" w:color="auto" w:fill="FFFFFF" w:themeFill="accent3" w:themeFill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78">
    <w:name w:val="Grid Table 4 - Accent 4"/>
    <w:basedOn w:val="30"/>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auto" w:fill="FFFFFF" w:themeFill="accent4" w:themeFillTint="34"/>
      </w:tcPr>
    </w:tblStylePr>
    <w:tblStylePr w:type="band1Vert">
      <w:rPr>
        <w:rFonts w:ascii="Arial" w:hAnsi="Arial"/>
        <w:color w:val="404040"/>
        <w:sz w:val="22"/>
      </w:rPr>
      <w:tcPr>
        <w:shd w:val="clear" w:color="auto" w:fill="FFFFFF" w:themeFill="accent4" w:themeFillTint="34"/>
      </w:tcPr>
    </w:tblStylePr>
    <w:tblStylePr w:type="firstCol">
      <w:rPr>
        <w:b/>
        <w:color w:val="404040"/>
      </w:rPr>
    </w:tblStylePr>
    <w:tblStylePr w:type="firstRow">
      <w:rPr>
        <w:rFonts w:ascii="Arial" w:hAnsi="Arial"/>
        <w:b/>
        <w:color w:val="FFFFFF"/>
        <w:sz w:val="22"/>
      </w:rPr>
      <w:tcPr>
        <w:shd w:val="clear" w:color="auto" w:fill="FFFFFF" w:themeFill="accent4" w:themeFill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79">
    <w:name w:val="Grid Table 4 - Accent 5"/>
    <w:basedOn w:val="30"/>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auto" w:fill="FFFFFF" w:themeFill="accent5" w:themeFillTint="34"/>
      </w:tcPr>
    </w:tblStylePr>
    <w:tblStylePr w:type="band1Vert">
      <w:rPr>
        <w:rFonts w:ascii="Arial" w:hAnsi="Arial"/>
        <w:color w:val="404040"/>
        <w:sz w:val="22"/>
      </w:rPr>
      <w:tcPr>
        <w:shd w:val="clear" w:color="auto" w:fill="FFFFFF" w:themeFill="accent5" w:themeFillTint="34"/>
      </w:tcPr>
    </w:tblStylePr>
    <w:tblStylePr w:type="firstCol">
      <w:rPr>
        <w:b/>
        <w:color w:val="404040"/>
      </w:rPr>
    </w:tblStylePr>
    <w:tblStylePr w:type="firstRow">
      <w:rPr>
        <w:rFonts w:ascii="Arial" w:hAnsi="Arial"/>
        <w:b/>
        <w:color w:val="FFFFFF"/>
        <w:sz w:val="22"/>
      </w:rPr>
      <w:tcPr>
        <w:shd w:val="clear" w:color="auto" w:fill="FFFFFF" w:themeFill="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80">
    <w:name w:val="Grid Table 4 - Accent 6"/>
    <w:basedOn w:val="30"/>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auto" w:fill="FFFFFF" w:themeFill="accent6" w:themeFillTint="34"/>
      </w:tcPr>
    </w:tblStylePr>
    <w:tblStylePr w:type="band1Vert">
      <w:rPr>
        <w:rFonts w:ascii="Arial" w:hAnsi="Arial"/>
        <w:color w:val="404040"/>
        <w:sz w:val="22"/>
      </w:rPr>
      <w:tcPr>
        <w:shd w:val="clear" w:color="auto" w:fill="FFFFFF" w:themeFill="accent6" w:themeFillTint="34"/>
      </w:tcPr>
    </w:tblStylePr>
    <w:tblStylePr w:type="firstCol">
      <w:rPr>
        <w:b/>
        <w:color w:val="404040"/>
      </w:rPr>
    </w:tblStylePr>
    <w:tblStylePr w:type="firstRow">
      <w:rPr>
        <w:rFonts w:ascii="Arial" w:hAnsi="Arial"/>
        <w:b/>
        <w:color w:val="FFFFFF"/>
        <w:sz w:val="22"/>
      </w:rPr>
      <w:tcPr>
        <w:shd w:val="clear" w:color="auto" w:fill="FFFFFF" w:themeFill="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81">
    <w:name w:val="Grid Table 5 Dark"/>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text1" w:themeFillTint="40"/>
    </w:tblPr>
    <w:tblStylePr w:type="band1Horz">
      <w:tcPr>
        <w:shd w:val="clear" w:color="auto" w:fill="FFFFFF" w:themeFill="text1" w:themeFillTint="75"/>
      </w:tcPr>
    </w:tblStylePr>
    <w:tblStylePr w:type="band1Vert">
      <w:tcPr>
        <w:shd w:val="clear" w:color="auto" w:fill="FFFFFF" w:themeFill="text1" w:themeFillTint="75"/>
      </w:tcPr>
    </w:tblStylePr>
    <w:tblStylePr w:type="firstCol">
      <w:rPr>
        <w:rFonts w:ascii="Arial" w:hAnsi="Arial"/>
        <w:b/>
        <w:color w:val="FFFFFF"/>
        <w:sz w:val="22"/>
      </w:rPr>
      <w:tcPr>
        <w:shd w:val="clear" w:color="auto" w:fill="FFFFFF" w:themeFill="text1"/>
      </w:tcPr>
    </w:tblStylePr>
    <w:tblStylePr w:type="firstRow">
      <w:rPr>
        <w:rFonts w:ascii="Arial" w:hAnsi="Arial"/>
        <w:b/>
        <w:color w:val="FFFFFF"/>
        <w:sz w:val="22"/>
      </w:rPr>
      <w:tcPr>
        <w:shd w:val="clear" w:color="auto" w:fill="FFFFFF" w:themeFill="text1"/>
      </w:tcPr>
    </w:tblStylePr>
    <w:tblStylePr w:type="lastCol">
      <w:rPr>
        <w:rFonts w:ascii="Arial" w:hAnsi="Arial"/>
        <w:b/>
        <w:color w:val="FFFFFF"/>
        <w:sz w:val="22"/>
      </w:rPr>
      <w:tcPr>
        <w:shd w:val="clear" w:color="auto" w:fill="FFFFFF" w:themeFill="text1"/>
      </w:tcPr>
    </w:tblStylePr>
    <w:tblStylePr w:type="lastRow">
      <w:rPr>
        <w:rFonts w:ascii="Arial" w:hAnsi="Arial"/>
        <w:b/>
        <w:color w:val="FFFFFF"/>
        <w:sz w:val="22"/>
      </w:rPr>
      <w:tcPr>
        <w:shd w:val="clear" w:color="auto" w:fill="FFFFFF" w:themeFill="text1"/>
        <w:tcBorders>
          <w:top w:val="single" w:color="000000" w:sz="4" w:space="0" w:themeColor="light1"/>
        </w:tcBorders>
      </w:tcPr>
    </w:tblStylePr>
  </w:style>
  <w:style w:type="table" w:styleId="82">
    <w:name w:val="Grid Table 5 Dark- Accent 1"/>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1" w:themeFillTint="34"/>
    </w:tblPr>
    <w:tblStylePr w:type="band1Horz">
      <w:tcPr>
        <w:shd w:val="clear" w:color="auto" w:fill="FFFFFF" w:themeFill="accent1" w:themeFillTint="75"/>
      </w:tcPr>
    </w:tblStylePr>
    <w:tblStylePr w:type="band1Vert">
      <w:tcPr>
        <w:shd w:val="clear" w:color="auto" w:fill="FFFFFF" w:themeFill="accent1" w:themeFillTint="75"/>
      </w:tcPr>
    </w:tblStylePr>
    <w:tblStylePr w:type="firstCol">
      <w:rPr>
        <w:rFonts w:ascii="Arial" w:hAnsi="Arial"/>
        <w:b/>
        <w:color w:val="FFFFFF"/>
        <w:sz w:val="22"/>
      </w:rPr>
      <w:tcPr>
        <w:shd w:val="clear" w:color="auto" w:fill="FFFFFF" w:themeFill="accent1"/>
      </w:tcPr>
    </w:tblStylePr>
    <w:tblStylePr w:type="firstRow">
      <w:rPr>
        <w:rFonts w:ascii="Arial" w:hAnsi="Arial"/>
        <w:b/>
        <w:color w:val="FFFFFF"/>
        <w:sz w:val="22"/>
      </w:rPr>
      <w:tcPr>
        <w:shd w:val="clear" w:color="auto" w:fill="FFFFFF" w:themeFill="accent1"/>
      </w:tcPr>
    </w:tblStylePr>
    <w:tblStylePr w:type="lastCol">
      <w:rPr>
        <w:rFonts w:ascii="Arial" w:hAnsi="Arial"/>
        <w:b/>
        <w:color w:val="FFFFFF"/>
        <w:sz w:val="22"/>
      </w:rPr>
      <w:tcPr>
        <w:shd w:val="clear" w:color="auto" w:fill="FFFFFF" w:themeFill="accent1"/>
      </w:tcPr>
    </w:tblStylePr>
    <w:tblStylePr w:type="lastRow">
      <w:rPr>
        <w:rFonts w:ascii="Arial" w:hAnsi="Arial"/>
        <w:b/>
        <w:color w:val="FFFFFF"/>
        <w:sz w:val="22"/>
      </w:rPr>
      <w:tcPr>
        <w:shd w:val="clear" w:color="auto" w:fill="FFFFFF" w:themeFill="accent1"/>
        <w:tcBorders>
          <w:top w:val="single" w:color="000000" w:sz="4" w:space="0" w:themeColor="light1"/>
        </w:tcBorders>
      </w:tcPr>
    </w:tblStylePr>
  </w:style>
  <w:style w:type="table" w:styleId="83">
    <w:name w:val="Grid Table 5 Dark - Accent 2"/>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2" w:themeFillTint="32"/>
    </w:tblPr>
    <w:tblStylePr w:type="band1Horz">
      <w:tcPr>
        <w:shd w:val="clear" w:color="auto" w:fill="FFFFFF" w:themeFill="accent2" w:themeFillTint="75"/>
      </w:tcPr>
    </w:tblStylePr>
    <w:tblStylePr w:type="band1Vert">
      <w:tcPr>
        <w:shd w:val="clear" w:color="auto" w:fill="FFFFFF" w:themeFill="accent2" w:themeFillTint="75"/>
      </w:tcPr>
    </w:tblStylePr>
    <w:tblStylePr w:type="firstCol">
      <w:rPr>
        <w:rFonts w:ascii="Arial" w:hAnsi="Arial"/>
        <w:b/>
        <w:color w:val="FFFFFF"/>
        <w:sz w:val="22"/>
      </w:rPr>
      <w:tcPr>
        <w:shd w:val="clear" w:color="auto" w:fill="FFFFFF" w:themeFill="accent2"/>
      </w:tcPr>
    </w:tblStylePr>
    <w:tblStylePr w:type="firstRow">
      <w:rPr>
        <w:rFonts w:ascii="Arial" w:hAnsi="Arial"/>
        <w:b/>
        <w:color w:val="FFFFFF"/>
        <w:sz w:val="22"/>
      </w:rPr>
      <w:tcPr>
        <w:shd w:val="clear" w:color="auto" w:fill="FFFFFF" w:themeFill="accent2"/>
      </w:tcPr>
    </w:tblStylePr>
    <w:tblStylePr w:type="lastCol">
      <w:rPr>
        <w:rFonts w:ascii="Arial" w:hAnsi="Arial"/>
        <w:b/>
        <w:color w:val="FFFFFF"/>
        <w:sz w:val="22"/>
      </w:rPr>
      <w:tcPr>
        <w:shd w:val="clear" w:color="auto" w:fill="FFFFFF" w:themeFill="accent2"/>
      </w:tcPr>
    </w:tblStylePr>
    <w:tblStylePr w:type="lastRow">
      <w:rPr>
        <w:rFonts w:ascii="Arial" w:hAnsi="Arial"/>
        <w:b/>
        <w:color w:val="FFFFFF"/>
        <w:sz w:val="22"/>
      </w:rPr>
      <w:tcPr>
        <w:shd w:val="clear" w:color="auto" w:fill="FFFFFF" w:themeFill="accent2"/>
        <w:tcBorders>
          <w:top w:val="single" w:color="000000" w:sz="4" w:space="0" w:themeColor="light1"/>
        </w:tcBorders>
      </w:tcPr>
    </w:tblStylePr>
  </w:style>
  <w:style w:type="table" w:styleId="84">
    <w:name w:val="Grid Table 5 Dark - Accent 3"/>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3" w:themeFillTint="34"/>
    </w:tblPr>
    <w:tblStylePr w:type="band1Horz">
      <w:tcPr>
        <w:shd w:val="clear" w:color="auto" w:fill="FFFFFF" w:themeFill="accent3" w:themeFillTint="75"/>
      </w:tcPr>
    </w:tblStylePr>
    <w:tblStylePr w:type="band1Vert">
      <w:tcPr>
        <w:shd w:val="clear" w:color="auto" w:fill="FFFFFF" w:themeFill="accent3" w:themeFillTint="75"/>
      </w:tcPr>
    </w:tblStylePr>
    <w:tblStylePr w:type="firstCol">
      <w:rPr>
        <w:rFonts w:ascii="Arial" w:hAnsi="Arial"/>
        <w:b/>
        <w:color w:val="FFFFFF"/>
        <w:sz w:val="22"/>
      </w:rPr>
      <w:tcPr>
        <w:shd w:val="clear" w:color="auto" w:fill="FFFFFF" w:themeFill="accent3"/>
      </w:tcPr>
    </w:tblStylePr>
    <w:tblStylePr w:type="firstRow">
      <w:rPr>
        <w:rFonts w:ascii="Arial" w:hAnsi="Arial"/>
        <w:b/>
        <w:color w:val="FFFFFF"/>
        <w:sz w:val="22"/>
      </w:rPr>
      <w:tcPr>
        <w:shd w:val="clear" w:color="auto" w:fill="FFFFFF" w:themeFill="accent3"/>
      </w:tcPr>
    </w:tblStylePr>
    <w:tblStylePr w:type="lastCol">
      <w:rPr>
        <w:rFonts w:ascii="Arial" w:hAnsi="Arial"/>
        <w:b/>
        <w:color w:val="FFFFFF"/>
        <w:sz w:val="22"/>
      </w:rPr>
      <w:tcPr>
        <w:shd w:val="clear" w:color="auto" w:fill="FFFFFF" w:themeFill="accent3"/>
      </w:tcPr>
    </w:tblStylePr>
    <w:tblStylePr w:type="lastRow">
      <w:rPr>
        <w:rFonts w:ascii="Arial" w:hAnsi="Arial"/>
        <w:b/>
        <w:color w:val="FFFFFF"/>
        <w:sz w:val="22"/>
      </w:rPr>
      <w:tcPr>
        <w:shd w:val="clear" w:color="auto" w:fill="FFFFFF" w:themeFill="accent3"/>
        <w:tcBorders>
          <w:top w:val="single" w:color="000000" w:sz="4" w:space="0" w:themeColor="light1"/>
        </w:tcBorders>
      </w:tcPr>
    </w:tblStylePr>
  </w:style>
  <w:style w:type="table" w:styleId="85">
    <w:name w:val="Grid Table 5 Dark- Accent 4"/>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4" w:themeFillTint="34"/>
    </w:tblPr>
    <w:tblStylePr w:type="band1Horz">
      <w:tcPr>
        <w:shd w:val="clear" w:color="auto" w:fill="FFFFFF" w:themeFill="accent4" w:themeFillTint="75"/>
      </w:tcPr>
    </w:tblStylePr>
    <w:tblStylePr w:type="band1Vert">
      <w:tcPr>
        <w:shd w:val="clear" w:color="auto" w:fill="FFFFFF" w:themeFill="accent4" w:themeFillTint="75"/>
      </w:tcPr>
    </w:tblStylePr>
    <w:tblStylePr w:type="firstCol">
      <w:rPr>
        <w:rFonts w:ascii="Arial" w:hAnsi="Arial"/>
        <w:b/>
        <w:color w:val="FFFFFF"/>
        <w:sz w:val="22"/>
      </w:rPr>
      <w:tcPr>
        <w:shd w:val="clear" w:color="auto" w:fill="FFFFFF" w:themeFill="accent4"/>
      </w:tcPr>
    </w:tblStylePr>
    <w:tblStylePr w:type="firstRow">
      <w:rPr>
        <w:rFonts w:ascii="Arial" w:hAnsi="Arial"/>
        <w:b/>
        <w:color w:val="FFFFFF"/>
        <w:sz w:val="22"/>
      </w:rPr>
      <w:tcPr>
        <w:shd w:val="clear" w:color="auto" w:fill="FFFFFF" w:themeFill="accent4"/>
      </w:tcPr>
    </w:tblStylePr>
    <w:tblStylePr w:type="lastCol">
      <w:rPr>
        <w:rFonts w:ascii="Arial" w:hAnsi="Arial"/>
        <w:b/>
        <w:color w:val="FFFFFF"/>
        <w:sz w:val="22"/>
      </w:rPr>
      <w:tcPr>
        <w:shd w:val="clear" w:color="auto" w:fill="FFFFFF" w:themeFill="accent4"/>
      </w:tcPr>
    </w:tblStylePr>
    <w:tblStylePr w:type="lastRow">
      <w:rPr>
        <w:rFonts w:ascii="Arial" w:hAnsi="Arial"/>
        <w:b/>
        <w:color w:val="FFFFFF"/>
        <w:sz w:val="22"/>
      </w:rPr>
      <w:tcPr>
        <w:shd w:val="clear" w:color="auto" w:fill="FFFFFF" w:themeFill="accent4"/>
        <w:tcBorders>
          <w:top w:val="single" w:color="000000" w:sz="4" w:space="0" w:themeColor="light1"/>
        </w:tcBorders>
      </w:tcPr>
    </w:tblStylePr>
  </w:style>
  <w:style w:type="table" w:styleId="86">
    <w:name w:val="Grid Table 5 Dark - Accent 5"/>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5" w:themeFillTint="34"/>
    </w:tblPr>
    <w:tblStylePr w:type="band1Horz">
      <w:tcPr>
        <w:shd w:val="clear" w:color="auto" w:fill="FFFFFF" w:themeFill="accent5" w:themeFillTint="75"/>
      </w:tcPr>
    </w:tblStylePr>
    <w:tblStylePr w:type="band1Vert">
      <w:tcPr>
        <w:shd w:val="clear" w:color="auto" w:fill="FFFFFF" w:themeFill="accent5" w:themeFillTint="75"/>
      </w:tcPr>
    </w:tblStylePr>
    <w:tblStylePr w:type="firstCol">
      <w:rPr>
        <w:rFonts w:ascii="Arial" w:hAnsi="Arial"/>
        <w:b/>
        <w:color w:val="FFFFFF"/>
        <w:sz w:val="22"/>
      </w:rPr>
      <w:tcPr>
        <w:shd w:val="clear" w:color="auto" w:fill="FFFFFF" w:themeFill="accent5"/>
      </w:tcPr>
    </w:tblStylePr>
    <w:tblStylePr w:type="firstRow">
      <w:rPr>
        <w:rFonts w:ascii="Arial" w:hAnsi="Arial"/>
        <w:b/>
        <w:color w:val="FFFFFF"/>
        <w:sz w:val="22"/>
      </w:rPr>
      <w:tcPr>
        <w:shd w:val="clear" w:color="auto" w:fill="FFFFFF" w:themeFill="accent5"/>
      </w:tcPr>
    </w:tblStylePr>
    <w:tblStylePr w:type="lastCol">
      <w:rPr>
        <w:rFonts w:ascii="Arial" w:hAnsi="Arial"/>
        <w:b/>
        <w:color w:val="FFFFFF"/>
        <w:sz w:val="22"/>
      </w:rPr>
      <w:tcPr>
        <w:shd w:val="clear" w:color="auto" w:fill="FFFFFF" w:themeFill="accent5"/>
      </w:tcPr>
    </w:tblStylePr>
    <w:tblStylePr w:type="lastRow">
      <w:rPr>
        <w:rFonts w:ascii="Arial" w:hAnsi="Arial"/>
        <w:b/>
        <w:color w:val="FFFFFF"/>
        <w:sz w:val="22"/>
      </w:rPr>
      <w:tcPr>
        <w:shd w:val="clear" w:color="auto" w:fill="FFFFFF" w:themeFill="accent5"/>
        <w:tcBorders>
          <w:top w:val="single" w:color="000000" w:sz="4" w:space="0" w:themeColor="light1"/>
        </w:tcBorders>
      </w:tcPr>
    </w:tblStylePr>
  </w:style>
  <w:style w:type="table" w:styleId="87">
    <w:name w:val="Grid Table 5 Dark - Accent 6"/>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6" w:themeFillTint="34"/>
    </w:tblPr>
    <w:tblStylePr w:type="band1Horz">
      <w:tcPr>
        <w:shd w:val="clear" w:color="auto" w:fill="FFFFFF" w:themeFill="accent6" w:themeFillTint="75"/>
      </w:tcPr>
    </w:tblStylePr>
    <w:tblStylePr w:type="band1Vert">
      <w:tcPr>
        <w:shd w:val="clear" w:color="auto" w:fill="FFFFFF" w:themeFill="accent6" w:themeFillTint="75"/>
      </w:tcPr>
    </w:tblStylePr>
    <w:tblStylePr w:type="firstCol">
      <w:rPr>
        <w:rFonts w:ascii="Arial" w:hAnsi="Arial"/>
        <w:b/>
        <w:color w:val="FFFFFF"/>
        <w:sz w:val="22"/>
      </w:rPr>
      <w:tcPr>
        <w:shd w:val="clear" w:color="auto" w:fill="FFFFFF" w:themeFill="accent6"/>
      </w:tcPr>
    </w:tblStylePr>
    <w:tblStylePr w:type="firstRow">
      <w:rPr>
        <w:rFonts w:ascii="Arial" w:hAnsi="Arial"/>
        <w:b/>
        <w:color w:val="FFFFFF"/>
        <w:sz w:val="22"/>
      </w:rPr>
      <w:tcPr>
        <w:shd w:val="clear" w:color="auto" w:fill="FFFFFF" w:themeFill="accent6"/>
      </w:tcPr>
    </w:tblStylePr>
    <w:tblStylePr w:type="lastCol">
      <w:rPr>
        <w:rFonts w:ascii="Arial" w:hAnsi="Arial"/>
        <w:b/>
        <w:color w:val="FFFFFF"/>
        <w:sz w:val="22"/>
      </w:rPr>
      <w:tcPr>
        <w:shd w:val="clear" w:color="auto" w:fill="FFFFFF" w:themeFill="accent6"/>
      </w:tcPr>
    </w:tblStylePr>
    <w:tblStylePr w:type="lastRow">
      <w:rPr>
        <w:rFonts w:ascii="Arial" w:hAnsi="Arial"/>
        <w:b/>
        <w:color w:val="FFFFFF"/>
        <w:sz w:val="22"/>
      </w:rPr>
      <w:tcPr>
        <w:shd w:val="clear" w:color="auto" w:fill="FFFFFF" w:themeFill="accent6"/>
        <w:tcBorders>
          <w:top w:val="single" w:color="000000" w:sz="4" w:space="0" w:themeColor="light1"/>
        </w:tcBorders>
      </w:tcPr>
    </w:tblStylePr>
  </w:style>
  <w:style w:type="table" w:styleId="88">
    <w:name w:val="Grid Table 6 Colorful"/>
    <w:basedOn w:val="30"/>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auto" w:fill="FFFFFF" w:themeFill="text1" w:themeFillTint="34"/>
      </w:tcPr>
    </w:tblStylePr>
    <w:tblStylePr w:type="band1Vert">
      <w:tcPr>
        <w:shd w:val="clear" w:color="auto" w:fill="FFFFFF"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9">
    <w:name w:val="Grid Table 6 Colorful - Accent 1"/>
    <w:basedOn w:val="30"/>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auto" w:fill="FFFFFF" w:themeFill="accent1" w:themeFillTint="34"/>
      </w:tcPr>
    </w:tblStylePr>
    <w:tblStylePr w:type="band1Vert">
      <w:tcPr>
        <w:shd w:val="clear" w:color="auto" w:fill="FFFFFF"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0">
    <w:name w:val="Grid Table 6 Colorful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auto" w:fill="FFFFFF" w:themeFill="accent2" w:themeFillTint="32"/>
      </w:tcPr>
    </w:tblStylePr>
    <w:tblStylePr w:type="band1Vert">
      <w:tcPr>
        <w:shd w:val="clear" w:color="auto" w:fill="FFFFFF"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1">
    <w:name w:val="Grid Table 6 Colorful - Accent 3"/>
    <w:basedOn w:val="30"/>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auto" w:fill="FFFFFF" w:themeFill="accent3" w:themeFillTint="34"/>
      </w:tcPr>
    </w:tblStylePr>
    <w:tblStylePr w:type="band1Vert">
      <w:tcPr>
        <w:shd w:val="clear" w:color="auto" w:fill="FFFFFF"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2">
    <w:name w:val="Grid Table 6 Colorful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auto" w:fill="FFFFFF" w:themeFill="accent4" w:themeFillTint="34"/>
      </w:tcPr>
    </w:tblStylePr>
    <w:tblStylePr w:type="band1Vert">
      <w:tcPr>
        <w:shd w:val="clear" w:color="auto" w:fill="FFFFFF"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3">
    <w:name w:val="Grid Table 6 Colorful - Accent 5"/>
    <w:basedOn w:val="30"/>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auto" w:fill="FFFFFF" w:themeFill="accent5" w:themeFillTint="34"/>
      </w:tcPr>
    </w:tblStylePr>
    <w:tblStylePr w:type="band1Vert">
      <w:tcPr>
        <w:shd w:val="clear" w:color="auto" w:fill="FFFFFF"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4">
    <w:name w:val="Grid Table 6 Colorful - Accent 6"/>
    <w:basedOn w:val="30"/>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auto" w:fill="FFFFFF" w:themeFill="accent6" w:themeFillTint="34"/>
      </w:tcPr>
    </w:tblStylePr>
    <w:tblStylePr w:type="band1Vert">
      <w:tcPr>
        <w:shd w:val="clear" w:color="auto" w:fill="FFFFFF"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5">
    <w:name w:val="Grid Table 7 Colorful"/>
    <w:basedOn w:val="30"/>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auto" w:fill="FFFFFF" w:themeFill="text1" w:themeFillTint="0D"/>
      </w:tcPr>
    </w:tblStylePr>
    <w:tblStylePr w:type="band1Vert">
      <w:tcPr>
        <w:shd w:val="clear" w:color="auto" w:fill="FFFFFF"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auto" w:fill="FFFFFF"/>
        <w:tcBorders>
          <w:left w:val="none"/>
          <w:top w:val="none"/>
          <w:right w:val="single" w:color="000000" w:sz="4" w:space="0" w:themeColor="text1" w:themeTint="80"/>
          <w:bottom w:val="none"/>
        </w:tcBorders>
      </w:tcPr>
    </w:tblStylePr>
    <w:tblStylePr w:type="firstRow">
      <w:rPr>
        <w:rFonts w:ascii="Arial" w:hAnsi="Arial"/>
        <w:b/>
        <w:color w:val="4A4A4A" w:themeColor="text1" w:themeTint="80" w:themeShade="95"/>
        <w:sz w:val="22"/>
      </w:rPr>
      <w:tcPr>
        <w:shd w:val="clear" w:color="auto" w:fill="FFFFFF" w:themeFill="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auto" w:fill="FFFFFF"/>
        <w:tcBorders>
          <w:left w:val="single" w:color="000000" w:sz="4" w:space="0" w:themeColor="text1" w:themeTint="80"/>
          <w:top w:val="none"/>
          <w:right w:val="none"/>
          <w:bottom w:val="none"/>
        </w:tcBorders>
      </w:tcPr>
    </w:tblStylePr>
    <w:tblStylePr w:type="lastRow">
      <w:rPr>
        <w:rFonts w:ascii="Arial" w:hAnsi="Arial"/>
        <w:b/>
        <w:color w:val="4A4A4A" w:themeColor="text1" w:themeTint="80" w:themeShade="95"/>
        <w:sz w:val="22"/>
      </w:rPr>
      <w:tcPr>
        <w:shd w:val="clear" w:color="auto" w:fill="FFFFFF" w:themeFill="light1"/>
        <w:tcBorders>
          <w:left w:val="none"/>
          <w:top w:val="single" w:color="000000" w:sz="4" w:space="0" w:themeColor="text1" w:themeTint="80"/>
          <w:right w:val="none"/>
          <w:bottom w:val="none"/>
        </w:tcBorders>
      </w:tcPr>
    </w:tblStylePr>
  </w:style>
  <w:style w:type="table" w:styleId="96">
    <w:name w:val="Grid Table 7 Colorful - Accent 1"/>
    <w:basedOn w:val="30"/>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auto" w:fill="FFFFFF" w:themeFill="accent1" w:themeFillTint="34"/>
      </w:tcPr>
    </w:tblStylePr>
    <w:tblStylePr w:type="band1Vert">
      <w:tcPr>
        <w:shd w:val="clear" w:color="auto" w:fill="FFFFFF"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auto" w:fill="FFFFFF"/>
        <w:tcBorders>
          <w:left w:val="none"/>
          <w:top w:val="none"/>
          <w:right w:val="single" w:color="000000" w:sz="4" w:space="0" w:themeColor="accent1" w:themeTint="80"/>
          <w:bottom w:val="none"/>
        </w:tcBorders>
      </w:tcPr>
    </w:tblStylePr>
    <w:tblStylePr w:type="firstRow">
      <w:rPr>
        <w:rFonts w:ascii="Arial" w:hAnsi="Arial"/>
        <w:b/>
        <w:color w:val="3E70A3" w:themeColor="accent1" w:themeTint="80" w:themeShade="95"/>
        <w:sz w:val="22"/>
      </w:rPr>
      <w:tcPr>
        <w:shd w:val="clear" w:color="auto" w:fill="FFFFFF" w:themeFill="light1"/>
        <w:tcBorders>
          <w:left w:val="none"/>
          <w:top w:val="none"/>
          <w:right w:val="none"/>
          <w:bottom w:val="single" w:color="000000" w:sz="4" w:space="0" w:themeColor="accent1" w:themeTint="80"/>
        </w:tcBorders>
      </w:tcPr>
    </w:tblStylePr>
    <w:tblStylePr w:type="lastCol">
      <w:rPr>
        <w:rFonts w:ascii="Arial" w:hAnsi="Arial"/>
        <w:i/>
        <w:color w:val="3E70A3" w:themeColor="accent1" w:themeTint="80" w:themeShade="95"/>
        <w:sz w:val="22"/>
      </w:rPr>
      <w:tcPr>
        <w:shd w:color="auto" w:fill="FFFFFF"/>
        <w:tcBorders>
          <w:left w:val="single" w:color="000000" w:sz="4" w:space="0" w:themeColor="accent1" w:themeTint="80"/>
          <w:top w:val="none"/>
          <w:right w:val="none"/>
          <w:bottom w:val="none"/>
        </w:tcBorders>
      </w:tcPr>
    </w:tblStylePr>
    <w:tblStylePr w:type="lastRow">
      <w:rPr>
        <w:rFonts w:ascii="Arial" w:hAnsi="Arial"/>
        <w:b/>
        <w:color w:val="3E70A3" w:themeColor="accent1" w:themeTint="80" w:themeShade="95"/>
        <w:sz w:val="22"/>
      </w:rPr>
      <w:tcPr>
        <w:shd w:val="clear" w:color="auto" w:fill="FFFFFF" w:themeFill="light1"/>
        <w:tcBorders>
          <w:left w:val="none"/>
          <w:top w:val="single" w:color="000000" w:sz="4" w:space="0" w:themeColor="accent1" w:themeTint="80"/>
          <w:right w:val="none"/>
          <w:bottom w:val="none"/>
        </w:tcBorders>
      </w:tcPr>
    </w:tblStylePr>
  </w:style>
  <w:style w:type="table" w:styleId="97">
    <w:name w:val="Grid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auto" w:fill="FFFFFF" w:themeFill="accent2" w:themeFillTint="32"/>
      </w:tcPr>
    </w:tblStylePr>
    <w:tblStylePr w:type="band1Vert">
      <w:tcPr>
        <w:shd w:val="clear" w:color="auto" w:fill="FFFFFF"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auto" w:fill="FFFFFF"/>
        <w:tcBorders>
          <w:left w:val="none"/>
          <w:top w:val="none"/>
          <w:right w:val="single" w:color="000000" w:sz="4" w:space="0" w:themeColor="accent2" w:themeTint="97"/>
          <w:bottom w:val="none"/>
        </w:tcBorders>
      </w:tcPr>
    </w:tblStylePr>
    <w:tblStylePr w:type="firstRow">
      <w:rPr>
        <w:rFonts w:ascii="Arial" w:hAnsi="Arial"/>
        <w:b/>
        <w:color w:val="9C3A37" w:themeColor="accent2" w:themeTint="97" w:themeShade="95"/>
        <w:sz w:val="22"/>
      </w:rPr>
      <w:tcPr>
        <w:shd w:val="clear" w:color="auto" w:fill="FFFFFF" w:themeFill="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auto" w:fill="FFFFFF"/>
        <w:tcBorders>
          <w:left w:val="single" w:color="000000" w:sz="4" w:space="0" w:themeColor="accent2" w:themeTint="97"/>
          <w:top w:val="none"/>
          <w:right w:val="none"/>
          <w:bottom w:val="none"/>
        </w:tcBorders>
      </w:tcPr>
    </w:tblStylePr>
    <w:tblStylePr w:type="lastRow">
      <w:rPr>
        <w:rFonts w:ascii="Arial" w:hAnsi="Arial"/>
        <w:b/>
        <w:color w:val="9C3A37" w:themeColor="accent2" w:themeTint="97" w:themeShade="95"/>
        <w:sz w:val="22"/>
      </w:rPr>
      <w:tcPr>
        <w:shd w:val="clear" w:color="auto" w:fill="FFFFFF" w:themeFill="light1"/>
        <w:tcBorders>
          <w:left w:val="none"/>
          <w:top w:val="single" w:color="000000" w:sz="4" w:space="0" w:themeColor="accent2" w:themeTint="97"/>
          <w:right w:val="none"/>
          <w:bottom w:val="none"/>
        </w:tcBorders>
      </w:tcPr>
    </w:tblStylePr>
  </w:style>
  <w:style w:type="table" w:styleId="98">
    <w:name w:val="Grid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auto" w:fill="FFFFFF" w:themeFill="accent3" w:themeFillTint="34"/>
      </w:tcPr>
    </w:tblStylePr>
    <w:tblStylePr w:type="band1Vert">
      <w:tcPr>
        <w:shd w:val="clear" w:color="auto" w:fill="FFFFFF"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auto" w:fill="FFFFFF"/>
        <w:tcBorders>
          <w:left w:val="none"/>
          <w:top w:val="none"/>
          <w:right w:val="single" w:color="000000" w:sz="4" w:space="0" w:themeColor="accent3" w:themeTint="FE"/>
          <w:bottom w:val="none"/>
        </w:tcBorders>
      </w:tcPr>
    </w:tblStylePr>
    <w:tblStylePr w:type="firstRow">
      <w:rPr>
        <w:rFonts w:ascii="Arial" w:hAnsi="Arial"/>
        <w:b/>
        <w:color w:val="5C702F" w:themeColor="accent3" w:themeTint="FE" w:themeShade="95"/>
        <w:sz w:val="22"/>
      </w:rPr>
      <w:tcPr>
        <w:shd w:val="clear" w:color="auto" w:fill="FFFFFF" w:themeFill="light1"/>
        <w:tcBorders>
          <w:left w:val="none"/>
          <w:top w:val="none"/>
          <w:right w:val="none"/>
          <w:bottom w:val="single" w:color="000000" w:sz="4" w:space="0" w:themeColor="accent3" w:themeTint="FE"/>
        </w:tcBorders>
      </w:tcPr>
    </w:tblStylePr>
    <w:tblStylePr w:type="lastCol">
      <w:rPr>
        <w:rFonts w:ascii="Arial" w:hAnsi="Arial"/>
        <w:i/>
        <w:color w:val="5C702F" w:themeColor="accent3" w:themeTint="FE" w:themeShade="95"/>
        <w:sz w:val="22"/>
      </w:rPr>
      <w:tcPr>
        <w:shd w:color="auto" w:fill="FFFFFF"/>
        <w:tcBorders>
          <w:left w:val="single" w:color="000000" w:sz="4" w:space="0" w:themeColor="accent3" w:themeTint="FE"/>
          <w:top w:val="none"/>
          <w:right w:val="none"/>
          <w:bottom w:val="none"/>
        </w:tcBorders>
      </w:tcPr>
    </w:tblStylePr>
    <w:tblStylePr w:type="lastRow">
      <w:rPr>
        <w:rFonts w:ascii="Arial" w:hAnsi="Arial"/>
        <w:b/>
        <w:color w:val="5C702F" w:themeColor="accent3" w:themeTint="FE" w:themeShade="95"/>
        <w:sz w:val="22"/>
      </w:rPr>
      <w:tcPr>
        <w:shd w:val="clear" w:color="auto" w:fill="FFFFFF" w:themeFill="light1"/>
        <w:tcBorders>
          <w:left w:val="none"/>
          <w:top w:val="single" w:color="000000" w:sz="4" w:space="0" w:themeColor="accent3" w:themeTint="FE"/>
          <w:right w:val="none"/>
          <w:bottom w:val="none"/>
        </w:tcBorders>
      </w:tcPr>
    </w:tblStylePr>
  </w:style>
  <w:style w:type="table" w:styleId="99">
    <w:name w:val="Grid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auto" w:fill="FFFFFF" w:themeFill="accent4" w:themeFillTint="34"/>
      </w:tcPr>
    </w:tblStylePr>
    <w:tblStylePr w:type="band1Vert">
      <w:tcPr>
        <w:shd w:val="clear" w:color="auto" w:fill="FFFFFF"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auto" w:fill="FFFFFF"/>
        <w:tcBorders>
          <w:left w:val="none"/>
          <w:top w:val="none"/>
          <w:right w:val="single" w:color="000000" w:sz="4" w:space="0" w:themeColor="accent4" w:themeTint="9A"/>
          <w:bottom w:val="none"/>
        </w:tcBorders>
      </w:tcPr>
    </w:tblStylePr>
    <w:tblStylePr w:type="firstRow">
      <w:rPr>
        <w:rFonts w:ascii="Arial" w:hAnsi="Arial"/>
        <w:b/>
        <w:color w:val="664F82" w:themeColor="accent4" w:themeTint="9A" w:themeShade="95"/>
        <w:sz w:val="22"/>
      </w:rPr>
      <w:tcPr>
        <w:shd w:val="clear" w:color="auto" w:fill="FFFFFF" w:themeFill="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auto" w:fill="FFFFFF"/>
        <w:tcBorders>
          <w:left w:val="single" w:color="000000" w:sz="4" w:space="0" w:themeColor="accent4" w:themeTint="9A"/>
          <w:top w:val="none"/>
          <w:right w:val="none"/>
          <w:bottom w:val="none"/>
        </w:tcBorders>
      </w:tcPr>
    </w:tblStylePr>
    <w:tblStylePr w:type="lastRow">
      <w:rPr>
        <w:rFonts w:ascii="Arial" w:hAnsi="Arial"/>
        <w:b/>
        <w:color w:val="664F82" w:themeColor="accent4" w:themeTint="9A" w:themeShade="95"/>
        <w:sz w:val="22"/>
      </w:rPr>
      <w:tcPr>
        <w:shd w:val="clear" w:color="auto" w:fill="FFFFFF" w:themeFill="light1"/>
        <w:tcBorders>
          <w:left w:val="none"/>
          <w:top w:val="single" w:color="000000" w:sz="4" w:space="0" w:themeColor="accent4" w:themeTint="9A"/>
          <w:right w:val="none"/>
          <w:bottom w:val="none"/>
        </w:tcBorders>
      </w:tcPr>
    </w:tblStylePr>
  </w:style>
  <w:style w:type="table" w:styleId="100">
    <w:name w:val="Grid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auto" w:fill="FFFFFF" w:themeFill="accent5" w:themeFillTint="34"/>
      </w:tcPr>
    </w:tblStylePr>
    <w:tblStylePr w:type="band1Vert">
      <w:tcPr>
        <w:shd w:val="clear" w:color="auto" w:fill="FFFFFF"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auto" w:fill="FFFFFF"/>
        <w:tcBorders>
          <w:left w:val="none"/>
          <w:top w:val="none"/>
          <w:right w:val="single" w:color="000000" w:sz="4" w:space="0" w:themeColor="accent5" w:themeTint="90"/>
          <w:bottom w:val="none"/>
        </w:tcBorders>
      </w:tcPr>
    </w:tblStylePr>
    <w:tblStylePr w:type="firstRow">
      <w:rPr>
        <w:rFonts w:ascii="Arial" w:hAnsi="Arial"/>
        <w:b/>
        <w:color w:val="266777" w:themeColor="accent5" w:themeShade="95"/>
        <w:sz w:val="22"/>
      </w:rPr>
      <w:tcPr>
        <w:shd w:val="clear" w:color="auto" w:fill="FFFFFF" w:themeFill="light1"/>
        <w:tcBorders>
          <w:left w:val="none"/>
          <w:top w:val="none"/>
          <w:right w:val="none"/>
          <w:bottom w:val="single" w:color="000000" w:sz="4" w:space="0" w:themeColor="accent5" w:themeTint="90"/>
        </w:tcBorders>
      </w:tcPr>
    </w:tblStylePr>
    <w:tblStylePr w:type="lastCol">
      <w:rPr>
        <w:rFonts w:ascii="Arial" w:hAnsi="Arial"/>
        <w:i/>
        <w:color w:val="266777" w:themeColor="accent5" w:themeShade="95"/>
        <w:sz w:val="22"/>
      </w:rPr>
      <w:tcPr>
        <w:shd w:color="auto" w:fill="FFFFFF"/>
        <w:tcBorders>
          <w:left w:val="single" w:color="000000" w:sz="4" w:space="0" w:themeColor="accent5" w:themeTint="90"/>
          <w:top w:val="none"/>
          <w:right w:val="none"/>
          <w:bottom w:val="none"/>
        </w:tcBorders>
      </w:tcPr>
    </w:tblStylePr>
    <w:tblStylePr w:type="lastRow">
      <w:rPr>
        <w:rFonts w:ascii="Arial" w:hAnsi="Arial"/>
        <w:b/>
        <w:color w:val="266777" w:themeColor="accent5" w:themeShade="95"/>
        <w:sz w:val="22"/>
      </w:rPr>
      <w:tcPr>
        <w:shd w:val="clear" w:color="auto" w:fill="FFFFFF" w:themeFill="light1"/>
        <w:tcBorders>
          <w:left w:val="none"/>
          <w:top w:val="single" w:color="000000" w:sz="4" w:space="0" w:themeColor="accent5" w:themeTint="90"/>
          <w:right w:val="none"/>
          <w:bottom w:val="none"/>
        </w:tcBorders>
      </w:tcPr>
    </w:tblStylePr>
  </w:style>
  <w:style w:type="table" w:styleId="101">
    <w:name w:val="Grid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auto" w:fill="FFFFFF" w:themeFill="accent6" w:themeFillTint="34"/>
      </w:tcPr>
    </w:tblStylePr>
    <w:tblStylePr w:type="band1Vert">
      <w:tcPr>
        <w:shd w:val="clear" w:color="auto" w:fill="FFFFFF"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auto" w:fill="FFFFFF"/>
        <w:tcBorders>
          <w:left w:val="none"/>
          <w:top w:val="none"/>
          <w:right w:val="single" w:color="000000" w:sz="4" w:space="0" w:themeColor="accent6" w:themeTint="90"/>
          <w:bottom w:val="none"/>
        </w:tcBorders>
      </w:tcPr>
    </w:tblStylePr>
    <w:tblStylePr w:type="firstRow">
      <w:rPr>
        <w:rFonts w:ascii="Arial" w:hAnsi="Arial"/>
        <w:b/>
        <w:color w:val="B05307" w:themeColor="accent6" w:themeShade="95"/>
        <w:sz w:val="22"/>
      </w:rPr>
      <w:tcPr>
        <w:shd w:val="clear" w:color="auto" w:fill="FFFFFF" w:themeFill="light1"/>
        <w:tcBorders>
          <w:left w:val="none"/>
          <w:top w:val="none"/>
          <w:right w:val="none"/>
          <w:bottom w:val="single" w:color="000000" w:sz="4" w:space="0" w:themeColor="accent6" w:themeTint="90"/>
        </w:tcBorders>
      </w:tcPr>
    </w:tblStylePr>
    <w:tblStylePr w:type="lastCol">
      <w:rPr>
        <w:rFonts w:ascii="Arial" w:hAnsi="Arial"/>
        <w:i/>
        <w:color w:val="B05307" w:themeColor="accent6" w:themeShade="95"/>
        <w:sz w:val="22"/>
      </w:rPr>
      <w:tcPr>
        <w:shd w:color="auto" w:fill="FFFFFF"/>
        <w:tcBorders>
          <w:left w:val="single" w:color="000000" w:sz="4" w:space="0" w:themeColor="accent6" w:themeTint="90"/>
          <w:top w:val="none"/>
          <w:right w:val="none"/>
          <w:bottom w:val="none"/>
        </w:tcBorders>
      </w:tcPr>
    </w:tblStylePr>
    <w:tblStylePr w:type="lastRow">
      <w:rPr>
        <w:rFonts w:ascii="Arial" w:hAnsi="Arial"/>
        <w:b/>
        <w:color w:val="B05307" w:themeColor="accent6" w:themeShade="95"/>
        <w:sz w:val="22"/>
      </w:rPr>
      <w:tcPr>
        <w:shd w:val="clear" w:color="auto" w:fill="FFFFFF" w:themeFill="light1"/>
        <w:tcBorders>
          <w:left w:val="none"/>
          <w:top w:val="single" w:color="000000" w:sz="4" w:space="0" w:themeColor="accent6" w:themeTint="90"/>
          <w:right w:val="none"/>
          <w:bottom w:val="none"/>
        </w:tcBorders>
      </w:tcPr>
    </w:tblStylePr>
  </w:style>
  <w:style w:type="table" w:styleId="102">
    <w:name w:val="List Table 1 Light"/>
    <w:basedOn w:val="30"/>
    <w:uiPriority w:val="99"/>
    <w:pPr>
      <w:spacing w:lineRule="auto" w:line="240" w:after="0"/>
    </w:pPr>
    <w:tblPr>
      <w:tblStyleRowBandSize w:val="1"/>
      <w:tblStyleColBandSize w:val="1"/>
      <w:tblInd w:w="0" w:type="dxa"/>
    </w:tblPr>
    <w:tblStylePr w:type="band1Horz">
      <w:tcPr>
        <w:shd w:val="clear" w:color="auto" w:fill="FFFFFF" w:themeFill="text1" w:themeFillTint="40"/>
      </w:tcPr>
    </w:tblStylePr>
    <w:tblStylePr w:type="band1Vert">
      <w:tcPr>
        <w:shd w:val="clear" w:color="auto" w:fill="FFFFFF" w:themeFill="tex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103">
    <w:name w:val="List Table 1 Light - Accent 1"/>
    <w:basedOn w:val="30"/>
    <w:uiPriority w:val="99"/>
    <w:pPr>
      <w:spacing w:lineRule="auto" w:line="240" w:after="0"/>
    </w:pPr>
    <w:tblPr>
      <w:tblStyleRowBandSize w:val="1"/>
      <w:tblStyleColBandSize w:val="1"/>
      <w:tblInd w:w="0" w:type="dxa"/>
    </w:tblPr>
    <w:tblStylePr w:type="band1Horz">
      <w:tcPr>
        <w:shd w:val="clear" w:color="auto" w:fill="FFFFFF" w:themeFill="accent1" w:themeFillTint="40"/>
      </w:tcPr>
    </w:tblStylePr>
    <w:tblStylePr w:type="band1Vert">
      <w:tcPr>
        <w:shd w:val="clear" w:color="auto" w:fill="FFFFFF" w:themeFill="accen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104">
    <w:name w:val="List Table 1 Light - Accent 2"/>
    <w:basedOn w:val="30"/>
    <w:uiPriority w:val="99"/>
    <w:pPr>
      <w:spacing w:lineRule="auto" w:line="240" w:after="0"/>
    </w:pPr>
    <w:tblPr>
      <w:tblStyleRowBandSize w:val="1"/>
      <w:tblStyleColBandSize w:val="1"/>
      <w:tblInd w:w="0" w:type="dxa"/>
    </w:tblPr>
    <w:tblStylePr w:type="band1Horz">
      <w:tcPr>
        <w:shd w:val="clear" w:color="auto" w:fill="FFFFFF" w:themeFill="accent2" w:themeFillTint="40"/>
      </w:tcPr>
    </w:tblStylePr>
    <w:tblStylePr w:type="band1Vert">
      <w:tcPr>
        <w:shd w:val="clear" w:color="auto" w:fill="FFFFFF" w:themeFill="accent2"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105">
    <w:name w:val="List Table 1 Light - Accent 3"/>
    <w:basedOn w:val="30"/>
    <w:uiPriority w:val="99"/>
    <w:pPr>
      <w:spacing w:lineRule="auto" w:line="240" w:after="0"/>
    </w:pPr>
    <w:tblPr>
      <w:tblStyleRowBandSize w:val="1"/>
      <w:tblStyleColBandSize w:val="1"/>
      <w:tblInd w:w="0" w:type="dxa"/>
    </w:tblPr>
    <w:tblStylePr w:type="band1Horz">
      <w:tcPr>
        <w:shd w:val="clear" w:color="auto" w:fill="FFFFFF" w:themeFill="accent3" w:themeFillTint="40"/>
      </w:tcPr>
    </w:tblStylePr>
    <w:tblStylePr w:type="band1Vert">
      <w:tcPr>
        <w:shd w:val="clear" w:color="auto" w:fill="FFFFFF" w:themeFill="accent3"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106">
    <w:name w:val="List Table 1 Light - Accent 4"/>
    <w:basedOn w:val="30"/>
    <w:uiPriority w:val="99"/>
    <w:pPr>
      <w:spacing w:lineRule="auto" w:line="240" w:after="0"/>
    </w:pPr>
    <w:tblPr>
      <w:tblStyleRowBandSize w:val="1"/>
      <w:tblStyleColBandSize w:val="1"/>
      <w:tblInd w:w="0" w:type="dxa"/>
    </w:tblPr>
    <w:tblStylePr w:type="band1Horz">
      <w:tcPr>
        <w:shd w:val="clear" w:color="auto" w:fill="FFFFFF" w:themeFill="accent4" w:themeFillTint="40"/>
      </w:tcPr>
    </w:tblStylePr>
    <w:tblStylePr w:type="band1Vert">
      <w:tcPr>
        <w:shd w:val="clear" w:color="auto" w:fill="FFFFFF" w:themeFill="accent4"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107">
    <w:name w:val="List Table 1 Light - Accent 5"/>
    <w:basedOn w:val="30"/>
    <w:uiPriority w:val="99"/>
    <w:pPr>
      <w:spacing w:lineRule="auto" w:line="240" w:after="0"/>
    </w:pPr>
    <w:tblPr>
      <w:tblStyleRowBandSize w:val="1"/>
      <w:tblStyleColBandSize w:val="1"/>
      <w:tblInd w:w="0" w:type="dxa"/>
    </w:tblPr>
    <w:tblStylePr w:type="band1Horz">
      <w:tcPr>
        <w:shd w:val="clear" w:color="auto" w:fill="FFFFFF" w:themeFill="accent5" w:themeFillTint="40"/>
      </w:tcPr>
    </w:tblStylePr>
    <w:tblStylePr w:type="band1Vert">
      <w:tcPr>
        <w:shd w:val="clear" w:color="auto" w:fill="FFFFFF" w:themeFill="accent5"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108">
    <w:name w:val="List Table 1 Light - Accent 6"/>
    <w:basedOn w:val="30"/>
    <w:uiPriority w:val="99"/>
    <w:pPr>
      <w:spacing w:lineRule="auto" w:line="240" w:after="0"/>
    </w:pPr>
    <w:tblPr>
      <w:tblStyleRowBandSize w:val="1"/>
      <w:tblStyleColBandSize w:val="1"/>
      <w:tblInd w:w="0" w:type="dxa"/>
    </w:tblPr>
    <w:tblStylePr w:type="band1Horz">
      <w:tcPr>
        <w:shd w:val="clear" w:color="auto" w:fill="FFFFFF" w:themeFill="accent6" w:themeFillTint="40"/>
      </w:tcPr>
    </w:tblStylePr>
    <w:tblStylePr w:type="band1Vert">
      <w:tcPr>
        <w:shd w:val="clear" w:color="auto" w:fill="FFFFFF" w:themeFill="accent6"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109">
    <w:name w:val="List Table 2"/>
    <w:basedOn w:val="30"/>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auto" w:fill="FFFFFF" w:themeFill="text1" w:themeFillTint="40"/>
      </w:tcPr>
    </w:tblStylePr>
    <w:tblStylePr w:type="band1Vert">
      <w:rPr>
        <w:rFonts w:ascii="Arial" w:hAnsi="Arial"/>
        <w:color w:val="404040"/>
        <w:sz w:val="22"/>
      </w:rPr>
      <w:tcPr>
        <w:shd w:val="clear" w:color="auto" w:fill="FFFFF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110">
    <w:name w:val="List Table 2 - Accent 1"/>
    <w:basedOn w:val="30"/>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auto" w:fill="FFFFFF" w:themeFill="accent1" w:themeFillTint="40"/>
      </w:tcPr>
    </w:tblStylePr>
    <w:tblStylePr w:type="band1Vert">
      <w:rPr>
        <w:rFonts w:ascii="Arial" w:hAnsi="Arial"/>
        <w:color w:val="404040"/>
        <w:sz w:val="22"/>
      </w:rPr>
      <w:tcPr>
        <w:shd w:val="clear" w:color="auto" w:fill="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111">
    <w:name w:val="List Table 2 - Accent 2"/>
    <w:basedOn w:val="30"/>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auto" w:fill="FFFFFF" w:themeFill="accent2" w:themeFillTint="40"/>
      </w:tcPr>
    </w:tblStylePr>
    <w:tblStylePr w:type="band1Vert">
      <w:rPr>
        <w:rFonts w:ascii="Arial" w:hAnsi="Arial"/>
        <w:color w:val="404040"/>
        <w:sz w:val="22"/>
      </w:rPr>
      <w:tcPr>
        <w:shd w:val="clear" w:color="auto" w:fill="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112">
    <w:name w:val="List Table 2 - Accent 3"/>
    <w:basedOn w:val="30"/>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auto" w:fill="FFFFFF" w:themeFill="accent3" w:themeFillTint="40"/>
      </w:tcPr>
    </w:tblStylePr>
    <w:tblStylePr w:type="band1Vert">
      <w:rPr>
        <w:rFonts w:ascii="Arial" w:hAnsi="Arial"/>
        <w:color w:val="404040"/>
        <w:sz w:val="22"/>
      </w:rPr>
      <w:tcPr>
        <w:shd w:val="clear" w:color="auto" w:fill="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113">
    <w:name w:val="List Table 2 - Accent 4"/>
    <w:basedOn w:val="30"/>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auto" w:fill="FFFFFF" w:themeFill="accent4" w:themeFillTint="40"/>
      </w:tcPr>
    </w:tblStylePr>
    <w:tblStylePr w:type="band1Vert">
      <w:rPr>
        <w:rFonts w:ascii="Arial" w:hAnsi="Arial"/>
        <w:color w:val="404040"/>
        <w:sz w:val="22"/>
      </w:rPr>
      <w:tcPr>
        <w:shd w:val="clear" w:color="auto" w:fill="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114">
    <w:name w:val="List Table 2 - Accent 5"/>
    <w:basedOn w:val="30"/>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auto" w:fill="FFFFFF" w:themeFill="accent5" w:themeFillTint="40"/>
      </w:tcPr>
    </w:tblStylePr>
    <w:tblStylePr w:type="band1Vert">
      <w:rPr>
        <w:rFonts w:ascii="Arial" w:hAnsi="Arial"/>
        <w:color w:val="404040"/>
        <w:sz w:val="22"/>
      </w:rPr>
      <w:tcPr>
        <w:shd w:val="clear" w:color="auto" w:fill="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115">
    <w:name w:val="List Table 2 - Accent 6"/>
    <w:basedOn w:val="30"/>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auto" w:fill="FFFFFF" w:themeFill="accent6" w:themeFillTint="40"/>
      </w:tcPr>
    </w:tblStylePr>
    <w:tblStylePr w:type="band1Vert">
      <w:rPr>
        <w:rFonts w:ascii="Arial" w:hAnsi="Arial"/>
        <w:color w:val="404040"/>
        <w:sz w:val="22"/>
      </w:rPr>
      <w:tcPr>
        <w:shd w:val="clear" w:color="auto" w:fill="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116">
    <w:name w:val="List Table 3"/>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auto" w:fill="FFFFFF" w:themeFill="text1"/>
      </w:tcPr>
    </w:tblStylePr>
    <w:tblStylePr w:type="lastCol">
      <w:rPr>
        <w:b/>
        <w:color w:val="404040"/>
      </w:rPr>
    </w:tblStylePr>
    <w:tblStylePr w:type="lastRow">
      <w:rPr>
        <w:b/>
        <w:color w:val="404040"/>
      </w:rPr>
    </w:tblStylePr>
  </w:style>
  <w:style w:type="table" w:styleId="117">
    <w:name w:val="List Table 3 - Accent 1"/>
    <w:basedOn w:val="30"/>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auto" w:fill="FFFFFF" w:themeFill="accent1"/>
      </w:tcPr>
    </w:tblStylePr>
    <w:tblStylePr w:type="lastCol">
      <w:rPr>
        <w:b/>
        <w:color w:val="404040"/>
      </w:rPr>
    </w:tblStylePr>
    <w:tblStylePr w:type="lastRow">
      <w:rPr>
        <w:b/>
        <w:color w:val="404040"/>
      </w:rPr>
    </w:tblStylePr>
  </w:style>
  <w:style w:type="table" w:styleId="118">
    <w:name w:val="List Table 3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auto" w:fill="FFFFFF" w:themeFill="accent2" w:themeFillTint="97"/>
      </w:tcPr>
    </w:tblStylePr>
    <w:tblStylePr w:type="lastCol">
      <w:rPr>
        <w:b/>
        <w:color w:val="404040"/>
      </w:rPr>
    </w:tblStylePr>
    <w:tblStylePr w:type="lastRow">
      <w:rPr>
        <w:b/>
        <w:color w:val="404040"/>
      </w:rPr>
    </w:tblStylePr>
  </w:style>
  <w:style w:type="table" w:styleId="119">
    <w:name w:val="List Table 3 - Accent 3"/>
    <w:basedOn w:val="30"/>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auto" w:fill="FFFFFF" w:themeFill="accent3" w:themeFillTint="98"/>
      </w:tcPr>
    </w:tblStylePr>
    <w:tblStylePr w:type="lastCol">
      <w:rPr>
        <w:b/>
        <w:color w:val="404040"/>
      </w:rPr>
    </w:tblStylePr>
    <w:tblStylePr w:type="lastRow">
      <w:rPr>
        <w:b/>
        <w:color w:val="404040"/>
      </w:rPr>
    </w:tblStylePr>
  </w:style>
  <w:style w:type="table" w:styleId="120">
    <w:name w:val="List Table 3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auto" w:fill="FFFFFF" w:themeFill="accent4" w:themeFillTint="9A"/>
      </w:tcPr>
    </w:tblStylePr>
    <w:tblStylePr w:type="lastCol">
      <w:rPr>
        <w:b/>
        <w:color w:val="404040"/>
      </w:rPr>
    </w:tblStylePr>
    <w:tblStylePr w:type="lastRow">
      <w:rPr>
        <w:b/>
        <w:color w:val="404040"/>
      </w:rPr>
    </w:tblStylePr>
  </w:style>
  <w:style w:type="table" w:styleId="121">
    <w:name w:val="List Table 3 - Accent 5"/>
    <w:basedOn w:val="30"/>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auto" w:fill="FFFFFF" w:themeFill="accent5" w:themeFillTint="9A"/>
      </w:tcPr>
    </w:tblStylePr>
    <w:tblStylePr w:type="lastCol">
      <w:rPr>
        <w:b/>
        <w:color w:val="404040"/>
      </w:rPr>
    </w:tblStylePr>
    <w:tblStylePr w:type="lastRow">
      <w:rPr>
        <w:b/>
        <w:color w:val="404040"/>
      </w:rPr>
    </w:tblStylePr>
  </w:style>
  <w:style w:type="table" w:styleId="122">
    <w:name w:val="List Table 3 - Accent 6"/>
    <w:basedOn w:val="30"/>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auto" w:fill="FFFFFF" w:themeFill="accent6" w:themeFillTint="98"/>
      </w:tcPr>
    </w:tblStylePr>
    <w:tblStylePr w:type="lastCol">
      <w:rPr>
        <w:b/>
        <w:color w:val="404040"/>
      </w:rPr>
    </w:tblStylePr>
    <w:tblStylePr w:type="lastRow">
      <w:rPr>
        <w:b/>
        <w:color w:val="404040"/>
      </w:rPr>
    </w:tblStylePr>
  </w:style>
  <w:style w:type="table" w:styleId="123">
    <w:name w:val="List Table 4"/>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auto" w:fill="FFFFFF" w:themeFill="text1" w:themeFillTint="40"/>
      </w:tcPr>
    </w:tblStylePr>
    <w:tblStylePr w:type="band1Vert">
      <w:rPr>
        <w:rFonts w:ascii="Arial" w:hAnsi="Arial"/>
        <w:color w:val="404040"/>
        <w:sz w:val="22"/>
      </w:rPr>
      <w:tcPr>
        <w:shd w:val="clear" w:color="auto" w:fill="FFFFFF" w:themeFill="text1" w:themeFillTint="40"/>
      </w:tcPr>
    </w:tblStylePr>
    <w:tblStylePr w:type="firstCol">
      <w:rPr>
        <w:b/>
        <w:color w:val="404040"/>
      </w:rPr>
    </w:tblStylePr>
    <w:tblStylePr w:type="firstRow">
      <w:rPr>
        <w:rFonts w:ascii="Arial" w:hAnsi="Arial"/>
        <w:b/>
        <w:color w:val="FFFFFF"/>
        <w:sz w:val="22"/>
      </w:rPr>
      <w:tcPr>
        <w:shd w:val="clear" w:color="auto" w:fill="FFFFFF" w:themeFill="text1"/>
      </w:tcPr>
    </w:tblStylePr>
    <w:tblStylePr w:type="lastCol">
      <w:rPr>
        <w:b/>
        <w:color w:val="404040"/>
      </w:rPr>
    </w:tblStylePr>
    <w:tblStylePr w:type="lastRow">
      <w:rPr>
        <w:b/>
        <w:color w:val="404040"/>
      </w:rPr>
    </w:tblStylePr>
  </w:style>
  <w:style w:type="table" w:styleId="124">
    <w:name w:val="List Table 4 - Accent 1"/>
    <w:basedOn w:val="30"/>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auto" w:fill="FFFFFF" w:themeFill="accent1" w:themeFillTint="40"/>
      </w:tcPr>
    </w:tblStylePr>
    <w:tblStylePr w:type="band1Vert">
      <w:rPr>
        <w:rFonts w:ascii="Arial" w:hAnsi="Arial"/>
        <w:color w:val="404040"/>
        <w:sz w:val="22"/>
      </w:rPr>
      <w:tcPr>
        <w:shd w:val="clear" w:color="auto" w:fill="FFFFFF" w:themeFill="accent1" w:themeFillTint="40"/>
      </w:tcPr>
    </w:tblStylePr>
    <w:tblStylePr w:type="firstCol">
      <w:rPr>
        <w:b/>
        <w:color w:val="404040"/>
      </w:rPr>
    </w:tblStylePr>
    <w:tblStylePr w:type="firstRow">
      <w:rPr>
        <w:rFonts w:ascii="Arial" w:hAnsi="Arial"/>
        <w:b/>
        <w:color w:val="FFFFFF"/>
        <w:sz w:val="22"/>
      </w:rPr>
      <w:tcPr>
        <w:shd w:val="clear" w:color="auto" w:fill="FFFFFF" w:themeFill="accent1"/>
      </w:tcPr>
    </w:tblStylePr>
    <w:tblStylePr w:type="lastCol">
      <w:rPr>
        <w:b/>
        <w:color w:val="404040"/>
      </w:rPr>
    </w:tblStylePr>
    <w:tblStylePr w:type="lastRow">
      <w:rPr>
        <w:b/>
        <w:color w:val="404040"/>
      </w:rPr>
    </w:tblStylePr>
  </w:style>
  <w:style w:type="table" w:styleId="125">
    <w:name w:val="List Table 4 - Accent 2"/>
    <w:basedOn w:val="30"/>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auto" w:fill="FFFFFF" w:themeFill="accent2" w:themeFillTint="40"/>
      </w:tcPr>
    </w:tblStylePr>
    <w:tblStylePr w:type="band1Vert">
      <w:rPr>
        <w:rFonts w:ascii="Arial" w:hAnsi="Arial"/>
        <w:color w:val="404040"/>
        <w:sz w:val="22"/>
      </w:rPr>
      <w:tcPr>
        <w:shd w:val="clear" w:color="auto" w:fill="FFFFFF" w:themeFill="accent2" w:themeFillTint="40"/>
      </w:tcPr>
    </w:tblStylePr>
    <w:tblStylePr w:type="firstCol">
      <w:rPr>
        <w:b/>
        <w:color w:val="404040"/>
      </w:rPr>
    </w:tblStylePr>
    <w:tblStylePr w:type="firstRow">
      <w:rPr>
        <w:rFonts w:ascii="Arial" w:hAnsi="Arial"/>
        <w:b/>
        <w:color w:val="FFFFFF"/>
        <w:sz w:val="22"/>
      </w:rPr>
      <w:tcPr>
        <w:shd w:val="clear" w:color="auto" w:fill="FFFFFF" w:themeFill="accent2"/>
      </w:tcPr>
    </w:tblStylePr>
    <w:tblStylePr w:type="lastCol">
      <w:rPr>
        <w:b/>
        <w:color w:val="404040"/>
      </w:rPr>
    </w:tblStylePr>
    <w:tblStylePr w:type="lastRow">
      <w:rPr>
        <w:b/>
        <w:color w:val="404040"/>
      </w:rPr>
    </w:tblStylePr>
  </w:style>
  <w:style w:type="table" w:styleId="126">
    <w:name w:val="List Table 4 - Accent 3"/>
    <w:basedOn w:val="30"/>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auto" w:fill="FFFFFF" w:themeFill="accent3" w:themeFillTint="40"/>
      </w:tcPr>
    </w:tblStylePr>
    <w:tblStylePr w:type="band1Vert">
      <w:rPr>
        <w:rFonts w:ascii="Arial" w:hAnsi="Arial"/>
        <w:color w:val="404040"/>
        <w:sz w:val="22"/>
      </w:rPr>
      <w:tcPr>
        <w:shd w:val="clear" w:color="auto" w:fill="FFFFFF" w:themeFill="accent3" w:themeFillTint="40"/>
      </w:tcPr>
    </w:tblStylePr>
    <w:tblStylePr w:type="firstCol">
      <w:rPr>
        <w:b/>
        <w:color w:val="404040"/>
      </w:rPr>
    </w:tblStylePr>
    <w:tblStylePr w:type="firstRow">
      <w:rPr>
        <w:rFonts w:ascii="Arial" w:hAnsi="Arial"/>
        <w:b/>
        <w:color w:val="FFFFFF"/>
        <w:sz w:val="22"/>
      </w:rPr>
      <w:tcPr>
        <w:shd w:val="clear" w:color="auto" w:fill="FFFFFF" w:themeFill="accent3"/>
      </w:tcPr>
    </w:tblStylePr>
    <w:tblStylePr w:type="lastCol">
      <w:rPr>
        <w:b/>
        <w:color w:val="404040"/>
      </w:rPr>
    </w:tblStylePr>
    <w:tblStylePr w:type="lastRow">
      <w:rPr>
        <w:b/>
        <w:color w:val="404040"/>
      </w:rPr>
    </w:tblStylePr>
  </w:style>
  <w:style w:type="table" w:styleId="127">
    <w:name w:val="List Table 4 - Accent 4"/>
    <w:basedOn w:val="30"/>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auto" w:fill="FFFFFF" w:themeFill="accent4" w:themeFillTint="40"/>
      </w:tcPr>
    </w:tblStylePr>
    <w:tblStylePr w:type="band1Vert">
      <w:rPr>
        <w:rFonts w:ascii="Arial" w:hAnsi="Arial"/>
        <w:color w:val="404040"/>
        <w:sz w:val="22"/>
      </w:rPr>
      <w:tcPr>
        <w:shd w:val="clear" w:color="auto" w:fill="FFFFFF" w:themeFill="accent4" w:themeFillTint="40"/>
      </w:tcPr>
    </w:tblStylePr>
    <w:tblStylePr w:type="firstCol">
      <w:rPr>
        <w:b/>
        <w:color w:val="404040"/>
      </w:rPr>
    </w:tblStylePr>
    <w:tblStylePr w:type="firstRow">
      <w:rPr>
        <w:rFonts w:ascii="Arial" w:hAnsi="Arial"/>
        <w:b/>
        <w:color w:val="FFFFFF"/>
        <w:sz w:val="22"/>
      </w:rPr>
      <w:tcPr>
        <w:shd w:val="clear" w:color="auto" w:fill="FFFFFF" w:themeFill="accent4"/>
      </w:tcPr>
    </w:tblStylePr>
    <w:tblStylePr w:type="lastCol">
      <w:rPr>
        <w:b/>
        <w:color w:val="404040"/>
      </w:rPr>
    </w:tblStylePr>
    <w:tblStylePr w:type="lastRow">
      <w:rPr>
        <w:b/>
        <w:color w:val="404040"/>
      </w:rPr>
    </w:tblStylePr>
  </w:style>
  <w:style w:type="table" w:styleId="128">
    <w:name w:val="List Table 4 - Accent 5"/>
    <w:basedOn w:val="30"/>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auto" w:fill="FFFFFF" w:themeFill="accent5" w:themeFillTint="40"/>
      </w:tcPr>
    </w:tblStylePr>
    <w:tblStylePr w:type="band1Vert">
      <w:rPr>
        <w:rFonts w:ascii="Arial" w:hAnsi="Arial"/>
        <w:color w:val="404040"/>
        <w:sz w:val="22"/>
      </w:rPr>
      <w:tcPr>
        <w:shd w:val="clear" w:color="auto" w:fill="FFFFFF" w:themeFill="accent5" w:themeFillTint="40"/>
      </w:tcPr>
    </w:tblStylePr>
    <w:tblStylePr w:type="firstCol">
      <w:rPr>
        <w:b/>
        <w:color w:val="404040"/>
      </w:rPr>
    </w:tblStylePr>
    <w:tblStylePr w:type="firstRow">
      <w:rPr>
        <w:rFonts w:ascii="Arial" w:hAnsi="Arial"/>
        <w:b/>
        <w:color w:val="FFFFFF"/>
        <w:sz w:val="22"/>
      </w:rPr>
      <w:tcPr>
        <w:shd w:val="clear" w:color="auto" w:fill="FFFFFF" w:themeFill="accent5"/>
      </w:tcPr>
    </w:tblStylePr>
    <w:tblStylePr w:type="lastCol">
      <w:rPr>
        <w:b/>
        <w:color w:val="404040"/>
      </w:rPr>
    </w:tblStylePr>
    <w:tblStylePr w:type="lastRow">
      <w:rPr>
        <w:b/>
        <w:color w:val="404040"/>
      </w:rPr>
    </w:tblStylePr>
  </w:style>
  <w:style w:type="table" w:styleId="129">
    <w:name w:val="List Table 4 - Accent 6"/>
    <w:basedOn w:val="30"/>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auto" w:fill="FFFFFF" w:themeFill="accent6" w:themeFillTint="40"/>
      </w:tcPr>
    </w:tblStylePr>
    <w:tblStylePr w:type="band1Vert">
      <w:rPr>
        <w:rFonts w:ascii="Arial" w:hAnsi="Arial"/>
        <w:color w:val="404040"/>
        <w:sz w:val="22"/>
      </w:rPr>
      <w:tcPr>
        <w:shd w:val="clear" w:color="auto" w:fill="FFFFFF" w:themeFill="accent6" w:themeFillTint="40"/>
      </w:tcPr>
    </w:tblStylePr>
    <w:tblStylePr w:type="firstCol">
      <w:rPr>
        <w:b/>
        <w:color w:val="404040"/>
      </w:rPr>
    </w:tblStylePr>
    <w:tblStylePr w:type="firstRow">
      <w:rPr>
        <w:rFonts w:ascii="Arial" w:hAnsi="Arial"/>
        <w:b/>
        <w:color w:val="FFFFFF"/>
        <w:sz w:val="22"/>
      </w:rPr>
      <w:tcPr>
        <w:shd w:val="clear" w:color="auto" w:fill="FFFFFF" w:themeFill="accent6"/>
      </w:tcPr>
    </w:tblStylePr>
    <w:tblStylePr w:type="lastCol">
      <w:rPr>
        <w:b/>
        <w:color w:val="404040"/>
      </w:rPr>
    </w:tblStylePr>
    <w:tblStylePr w:type="lastRow">
      <w:rPr>
        <w:b/>
        <w:color w:val="404040"/>
      </w:rPr>
    </w:tblStylePr>
  </w:style>
  <w:style w:type="table" w:styleId="130">
    <w:name w:val="List Table 5 Dark"/>
    <w:basedOn w:val="30"/>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auto" w:fill="FFFFFF" w:themeFill="text1" w:themeFillTint="80"/>
    </w:tblPr>
    <w:tblStylePr w:type="band1Horz">
      <w:tcPr>
        <w:shd w:val="clear" w:color="auto" w:fill="FFFFFF" w:themeFill="text1" w:themeFillTint="80"/>
        <w:tcBorders>
          <w:top w:val="single" w:color="000000" w:sz="4" w:space="0" w:themeColor="light1"/>
          <w:bottom w:val="single" w:color="000000" w:sz="4" w:space="0" w:themeColor="light1"/>
        </w:tcBorders>
      </w:tcPr>
    </w:tblStylePr>
    <w:tblStylePr w:type="band1Vert">
      <w:tcPr>
        <w:shd w:val="clear" w:color="auto" w:fill="FFFFFF" w:themeFill="text1" w:themeFillTint="80"/>
        <w:tcBorders>
          <w:left w:val="single" w:color="000000" w:sz="4" w:space="0" w:themeColor="light1"/>
          <w:right w:val="single" w:color="000000" w:sz="4" w:space="0" w:themeColor="light1"/>
        </w:tcBorders>
      </w:tcPr>
    </w:tblStylePr>
    <w:tblStylePr w:type="band2Horz">
      <w:tcPr>
        <w:shd w:val="clear" w:color="auto" w:fill="FFFFFF" w:themeFill="text1" w:themeFill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auto" w:fill="FFFFFF" w:themeFill="text1" w:themeFill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1">
    <w:name w:val="List Table 5 Dark - Accent 1"/>
    <w:basedOn w:val="30"/>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auto" w:fill="FFFFFF" w:themeFill="accent1"/>
    </w:tblPr>
    <w:tblStylePr w:type="band1Horz">
      <w:tcPr>
        <w:shd w:val="clear" w:color="auto" w:fill="FFFFFF" w:themeFill="accent1"/>
        <w:tcBorders>
          <w:top w:val="single" w:color="000000" w:sz="4" w:space="0" w:themeColor="light1"/>
          <w:bottom w:val="single" w:color="000000" w:sz="4" w:space="0" w:themeColor="light1"/>
        </w:tcBorders>
      </w:tcPr>
    </w:tblStylePr>
    <w:tblStylePr w:type="band1Vert">
      <w:tcPr>
        <w:shd w:val="clear" w:color="auto" w:fill="FFFFFF" w:themeFill="accent1"/>
        <w:tcBorders>
          <w:left w:val="single" w:color="000000" w:sz="4" w:space="0" w:themeColor="light1"/>
          <w:right w:val="single" w:color="000000" w:sz="4" w:space="0" w:themeColor="light1"/>
        </w:tcBorders>
      </w:tcPr>
    </w:tblStylePr>
    <w:tblStylePr w:type="band2Horz">
      <w:tcPr>
        <w:shd w:val="clear" w:color="auto" w:fill="FFFFFF" w:themeFill="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auto" w:fill="FFFFFF" w:themeFill="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2"/>
    <w:basedOn w:val="30"/>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auto" w:fill="FFFFFF" w:themeFill="accent2" w:themeFillTint="97"/>
    </w:tblPr>
    <w:tblStylePr w:type="band1Horz">
      <w:tcPr>
        <w:shd w:val="clear" w:color="auto" w:fill="FFFFFF" w:themeFill="accent2" w:themeFillTint="97"/>
        <w:tcBorders>
          <w:top w:val="single" w:color="000000" w:sz="4" w:space="0" w:themeColor="light1"/>
          <w:bottom w:val="single" w:color="000000" w:sz="4" w:space="0" w:themeColor="light1"/>
        </w:tcBorders>
      </w:tcPr>
    </w:tblStylePr>
    <w:tblStylePr w:type="band1Vert">
      <w:tcPr>
        <w:shd w:val="clear" w:color="auto" w:fill="FFFFFF" w:themeFill="accent2" w:themeFillTint="97"/>
        <w:tcBorders>
          <w:left w:val="single" w:color="000000" w:sz="4" w:space="0" w:themeColor="light1"/>
          <w:right w:val="single" w:color="000000" w:sz="4" w:space="0" w:themeColor="light1"/>
        </w:tcBorders>
      </w:tcPr>
    </w:tblStylePr>
    <w:tblStylePr w:type="band2Horz">
      <w:tcPr>
        <w:shd w:val="clear" w:color="auto" w:fill="FFFFFF" w:themeFill="accent2" w:themeFill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auto" w:fill="FFFFFF" w:themeFill="accent2" w:themeFill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3"/>
    <w:basedOn w:val="30"/>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auto" w:fill="FFFFFF" w:themeFill="accent3" w:themeFillTint="98"/>
    </w:tblPr>
    <w:tblStylePr w:type="band1Horz">
      <w:tcPr>
        <w:shd w:val="clear" w:color="auto" w:fill="FFFFFF" w:themeFill="accent3" w:themeFillTint="98"/>
        <w:tcBorders>
          <w:top w:val="single" w:color="000000" w:sz="4" w:space="0" w:themeColor="light1"/>
          <w:bottom w:val="single" w:color="000000" w:sz="4" w:space="0" w:themeColor="light1"/>
        </w:tcBorders>
      </w:tcPr>
    </w:tblStylePr>
    <w:tblStylePr w:type="band1Vert">
      <w:tcPr>
        <w:shd w:val="clear" w:color="auto" w:fill="FFFFFF" w:themeFill="accent3" w:themeFillTint="98"/>
        <w:tcBorders>
          <w:left w:val="single" w:color="000000" w:sz="4" w:space="0" w:themeColor="light1"/>
          <w:right w:val="single" w:color="000000" w:sz="4" w:space="0" w:themeColor="light1"/>
        </w:tcBorders>
      </w:tcPr>
    </w:tblStylePr>
    <w:tblStylePr w:type="band2Horz">
      <w:tcPr>
        <w:shd w:val="clear" w:color="auto" w:fill="FFFFFF" w:themeFill="accent3"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auto" w:fill="FFFFFF" w:themeFill="accent3" w:themeFill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4"/>
    <w:basedOn w:val="30"/>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auto" w:fill="FFFFFF" w:themeFill="accent4" w:themeFillTint="9A"/>
    </w:tblPr>
    <w:tblStylePr w:type="band1Horz">
      <w:tcPr>
        <w:shd w:val="clear" w:color="auto" w:fill="FFFFFF" w:themeFill="accent4" w:themeFillTint="9A"/>
        <w:tcBorders>
          <w:top w:val="single" w:color="000000" w:sz="4" w:space="0" w:themeColor="light1"/>
          <w:bottom w:val="single" w:color="000000" w:sz="4" w:space="0" w:themeColor="light1"/>
        </w:tcBorders>
      </w:tcPr>
    </w:tblStylePr>
    <w:tblStylePr w:type="band1Vert">
      <w:tcPr>
        <w:shd w:val="clear" w:color="auto" w:fill="FFFFFF" w:themeFill="accent4" w:themeFillTint="9A"/>
        <w:tcBorders>
          <w:left w:val="single" w:color="000000" w:sz="4" w:space="0" w:themeColor="light1"/>
          <w:right w:val="single" w:color="000000" w:sz="4" w:space="0" w:themeColor="light1"/>
        </w:tcBorders>
      </w:tcPr>
    </w:tblStylePr>
    <w:tblStylePr w:type="band2Horz">
      <w:tcPr>
        <w:shd w:val="clear" w:color="auto" w:fill="FFFFFF" w:themeFill="accent4"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auto" w:fill="FFFFFF" w:themeFill="accent4" w:themeFill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5"/>
    <w:basedOn w:val="30"/>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auto" w:fill="FFFFFF" w:themeFill="accent5" w:themeFillTint="9A"/>
    </w:tblPr>
    <w:tblStylePr w:type="band1Horz">
      <w:tcPr>
        <w:shd w:val="clear" w:color="auto" w:fill="FFFFFF" w:themeFill="accent5" w:themeFillTint="9A"/>
        <w:tcBorders>
          <w:top w:val="single" w:color="000000" w:sz="4" w:space="0" w:themeColor="light1"/>
          <w:bottom w:val="single" w:color="000000" w:sz="4" w:space="0" w:themeColor="light1"/>
        </w:tcBorders>
      </w:tcPr>
    </w:tblStylePr>
    <w:tblStylePr w:type="band1Vert">
      <w:tcPr>
        <w:shd w:val="clear" w:color="auto" w:fill="FFFFFF" w:themeFill="accent5" w:themeFillTint="9A"/>
        <w:tcBorders>
          <w:left w:val="single" w:color="000000" w:sz="4" w:space="0" w:themeColor="light1"/>
          <w:right w:val="single" w:color="000000" w:sz="4" w:space="0" w:themeColor="light1"/>
        </w:tcBorders>
      </w:tcPr>
    </w:tblStylePr>
    <w:tblStylePr w:type="band2Horz">
      <w:tcPr>
        <w:shd w:val="clear" w:color="auto" w:fill="FFFFFF" w:themeFill="accent5"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auto" w:fill="FFFFFF" w:themeFill="accent5" w:themeFill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6"/>
    <w:basedOn w:val="30"/>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auto" w:fill="FFFFFF" w:themeFill="accent6" w:themeFillTint="98"/>
    </w:tblPr>
    <w:tblStylePr w:type="band1Horz">
      <w:tcPr>
        <w:shd w:val="clear" w:color="auto" w:fill="FFFFFF" w:themeFill="accent6" w:themeFillTint="98"/>
        <w:tcBorders>
          <w:top w:val="single" w:color="000000" w:sz="4" w:space="0" w:themeColor="light1"/>
          <w:bottom w:val="single" w:color="000000" w:sz="4" w:space="0" w:themeColor="light1"/>
        </w:tcBorders>
      </w:tcPr>
    </w:tblStylePr>
    <w:tblStylePr w:type="band1Vert">
      <w:tcPr>
        <w:shd w:val="clear" w:color="auto" w:fill="FFFFFF" w:themeFill="accent6" w:themeFillTint="98"/>
        <w:tcBorders>
          <w:left w:val="single" w:color="000000" w:sz="4" w:space="0" w:themeColor="light1"/>
          <w:right w:val="single" w:color="000000" w:sz="4" w:space="0" w:themeColor="light1"/>
        </w:tcBorders>
      </w:tcPr>
    </w:tblStylePr>
    <w:tblStylePr w:type="band2Horz">
      <w:tcPr>
        <w:shd w:val="clear" w:color="auto" w:fill="FFFFFF" w:themeFill="accent6"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auto" w:fill="FFFFFF" w:themeFill="accent6" w:themeFill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6 Colorful"/>
    <w:basedOn w:val="30"/>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auto" w:fill="FFFFFF" w:themeFill="text1" w:themeFillTint="40"/>
      </w:tcPr>
    </w:tblStylePr>
    <w:tblStylePr w:type="band1Vert">
      <w:tcPr>
        <w:shd w:val="clear" w:color="auto" w:fill="FFFFF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138">
    <w:name w:val="List Table 6 Colorful - Accent 1"/>
    <w:basedOn w:val="30"/>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auto" w:fill="FFFFFF" w:themeFill="accent1" w:themeFillTint="40"/>
      </w:tcPr>
    </w:tblStylePr>
    <w:tblStylePr w:type="band1Vert">
      <w:tcPr>
        <w:shd w:val="clear" w:color="auto" w:fill="FFFFFF"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139">
    <w:name w:val="List Table 6 Colorful - Accent 2"/>
    <w:basedOn w:val="30"/>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auto" w:fill="FFFFFF" w:themeFill="accent2" w:themeFillTint="40"/>
      </w:tcPr>
    </w:tblStylePr>
    <w:tblStylePr w:type="band1Vert">
      <w:tcPr>
        <w:shd w:val="clear" w:color="auto" w:fill="FFFFFF"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140">
    <w:name w:val="List Table 6 Colorful - Accent 3"/>
    <w:basedOn w:val="30"/>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auto" w:fill="FFFFFF" w:themeFill="accent3" w:themeFillTint="40"/>
      </w:tcPr>
    </w:tblStylePr>
    <w:tblStylePr w:type="band1Vert">
      <w:tcPr>
        <w:shd w:val="clear" w:color="auto" w:fill="FFFFFF"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141">
    <w:name w:val="List Table 6 Colorful - Accent 4"/>
    <w:basedOn w:val="30"/>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auto" w:fill="FFFFFF" w:themeFill="accent4" w:themeFillTint="40"/>
      </w:tcPr>
    </w:tblStylePr>
    <w:tblStylePr w:type="band1Vert">
      <w:tcPr>
        <w:shd w:val="clear" w:color="auto" w:fill="FFFFFF"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142">
    <w:name w:val="List Table 6 Colorful - Accent 5"/>
    <w:basedOn w:val="30"/>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auto" w:fill="FFFFFF" w:themeFill="accent5" w:themeFillTint="40"/>
      </w:tcPr>
    </w:tblStylePr>
    <w:tblStylePr w:type="band1Vert">
      <w:tcPr>
        <w:shd w:val="clear" w:color="auto" w:fill="FFFFFF"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143">
    <w:name w:val="List Table 6 Colorful - Accent 6"/>
    <w:basedOn w:val="30"/>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auto" w:fill="FFFFFF" w:themeFill="accent6" w:themeFillTint="40"/>
      </w:tcPr>
    </w:tblStylePr>
    <w:tblStylePr w:type="band1Vert">
      <w:tcPr>
        <w:shd w:val="clear" w:color="auto" w:fill="FFFFFF"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144">
    <w:name w:val="List Table 7 Colorful"/>
    <w:basedOn w:val="30"/>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auto" w:fill="FFFFFF" w:themeFill="text1" w:themeFillTint="40"/>
      </w:tcPr>
    </w:tblStylePr>
    <w:tblStylePr w:type="band1Vert">
      <w:tcPr>
        <w:shd w:val="clear" w:color="auto" w:fill="FFFFF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auto" w:fill="FFFFFF"/>
        <w:tcBorders>
          <w:left w:val="none"/>
          <w:top w:val="none"/>
          <w:right w:val="single" w:color="000000" w:sz="4" w:space="0" w:themeColor="text1" w:themeTint="80"/>
          <w:bottom w:val="none"/>
        </w:tcBorders>
      </w:tcPr>
    </w:tblStylePr>
    <w:tblStylePr w:type="firstRow">
      <w:rPr>
        <w:rFonts w:ascii="Arial" w:hAnsi="Arial"/>
        <w:i/>
        <w:color w:val="4A4A4A" w:themeColor="text1" w:themeTint="80" w:themeShade="95"/>
        <w:sz w:val="22"/>
      </w:rPr>
      <w:tcPr>
        <w:shd w:val="clear" w:color="auto" w:fill="FFFFFF" w:themeFill="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auto" w:fill="FFFFFF"/>
        <w:tcBorders>
          <w:left w:val="single" w:color="000000" w:sz="4" w:space="0" w:themeColor="text1" w:themeTint="80"/>
          <w:top w:val="none"/>
          <w:right w:val="none"/>
          <w:bottom w:val="none"/>
        </w:tcBorders>
      </w:tcPr>
    </w:tblStylePr>
    <w:tblStylePr w:type="lastRow">
      <w:rPr>
        <w:rFonts w:ascii="Arial" w:hAnsi="Arial"/>
        <w:i/>
        <w:color w:val="4A4A4A" w:themeColor="text1" w:themeTint="80" w:themeShade="95"/>
        <w:sz w:val="22"/>
      </w:rPr>
      <w:tcPr>
        <w:shd w:val="clear" w:color="auto" w:fill="FFFFFF" w:themeFill="light1"/>
        <w:tcBorders>
          <w:left w:val="none"/>
          <w:top w:val="single" w:color="000000" w:sz="4" w:space="0" w:themeColor="text1" w:themeTint="80"/>
          <w:right w:val="none"/>
          <w:bottom w:val="none"/>
        </w:tcBorders>
      </w:tcPr>
    </w:tblStylePr>
    <w:tblStylePr w:type="wholeTable">
      <w:rPr>
        <w:rFonts w:ascii="Arial" w:hAnsi="Arial"/>
        <w:color w:val="4A4A4A" w:themeColor="text1" w:themeTint="80" w:themeShade="95"/>
        <w:sz w:val="22"/>
      </w:rPr>
    </w:tblStylePr>
  </w:style>
  <w:style w:type="table" w:styleId="145">
    <w:name w:val="List Table 7 Colorful - Accent 1"/>
    <w:basedOn w:val="30"/>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auto" w:fill="FFFFFF" w:themeFill="accent1" w:themeFillTint="40"/>
      </w:tcPr>
    </w:tblStylePr>
    <w:tblStylePr w:type="band1Vert">
      <w:tcPr>
        <w:shd w:val="clear" w:color="auto" w:fill="FFFFFF"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auto" w:fill="FFFFFF"/>
        <w:tcBorders>
          <w:left w:val="none"/>
          <w:top w:val="none"/>
          <w:right w:val="single" w:color="000000" w:sz="4" w:space="0" w:themeColor="accent1"/>
          <w:bottom w:val="none"/>
        </w:tcBorders>
      </w:tcPr>
    </w:tblStylePr>
    <w:tblStylePr w:type="firstRow">
      <w:rPr>
        <w:rFonts w:ascii="Arial" w:hAnsi="Arial"/>
        <w:i/>
        <w:color w:val="2A4B71" w:themeColor="accent1" w:themeShade="95"/>
        <w:sz w:val="22"/>
      </w:rPr>
      <w:tcPr>
        <w:shd w:val="clear" w:color="auto" w:fill="FFFFFF" w:themeFill="light1"/>
        <w:tcBorders>
          <w:left w:val="none"/>
          <w:top w:val="none"/>
          <w:right w:val="none"/>
          <w:bottom w:val="single" w:color="000000" w:sz="4" w:space="0" w:themeColor="accent1"/>
        </w:tcBorders>
      </w:tcPr>
    </w:tblStylePr>
    <w:tblStylePr w:type="lastCol">
      <w:rPr>
        <w:rFonts w:ascii="Arial" w:hAnsi="Arial"/>
        <w:i/>
        <w:color w:val="2A4B71" w:themeColor="accent1" w:themeShade="95"/>
        <w:sz w:val="22"/>
      </w:rPr>
      <w:tcPr>
        <w:shd w:color="auto" w:fill="FFFFFF"/>
        <w:tcBorders>
          <w:left w:val="single" w:color="000000" w:sz="4" w:space="0" w:themeColor="accent1"/>
          <w:top w:val="none"/>
          <w:right w:val="none"/>
          <w:bottom w:val="none"/>
        </w:tcBorders>
      </w:tcPr>
    </w:tblStylePr>
    <w:tblStylePr w:type="lastRow">
      <w:rPr>
        <w:rFonts w:ascii="Arial" w:hAnsi="Arial"/>
        <w:i/>
        <w:color w:val="2A4B71" w:themeColor="accent1" w:themeShade="95"/>
        <w:sz w:val="22"/>
      </w:rPr>
      <w:tcPr>
        <w:shd w:val="clear" w:color="auto" w:fill="FFFFFF" w:themeFill="light1"/>
        <w:tcBorders>
          <w:left w:val="none"/>
          <w:top w:val="single" w:color="000000" w:sz="4" w:space="0" w:themeColor="accent1"/>
          <w:right w:val="none"/>
          <w:bottom w:val="none"/>
        </w:tcBorders>
      </w:tcPr>
    </w:tblStylePr>
    <w:tblStylePr w:type="wholeTable">
      <w:rPr>
        <w:rFonts w:ascii="Arial" w:hAnsi="Arial"/>
        <w:color w:val="2A4B71" w:themeColor="accent1" w:themeShade="95"/>
        <w:sz w:val="22"/>
      </w:rPr>
    </w:tblStylePr>
  </w:style>
  <w:style w:type="table" w:styleId="146">
    <w:name w:val="List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auto" w:fill="FFFFFF" w:themeFill="accent2" w:themeFillTint="40"/>
      </w:tcPr>
    </w:tblStylePr>
    <w:tblStylePr w:type="band1Vert">
      <w:tcPr>
        <w:shd w:val="clear" w:color="auto" w:fill="FFFFFF"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auto" w:fill="FFFFFF"/>
        <w:tcBorders>
          <w:left w:val="none"/>
          <w:top w:val="none"/>
          <w:right w:val="single" w:color="000000" w:sz="4" w:space="0" w:themeColor="accent2" w:themeTint="97"/>
          <w:bottom w:val="none"/>
        </w:tcBorders>
      </w:tcPr>
    </w:tblStylePr>
    <w:tblStylePr w:type="firstRow">
      <w:rPr>
        <w:rFonts w:ascii="Arial" w:hAnsi="Arial"/>
        <w:i/>
        <w:color w:val="9C3A37" w:themeColor="accent2" w:themeTint="97" w:themeShade="95"/>
        <w:sz w:val="22"/>
      </w:rPr>
      <w:tcPr>
        <w:shd w:val="clear" w:color="auto" w:fill="FFFFFF" w:themeFill="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auto" w:fill="FFFFFF"/>
        <w:tcBorders>
          <w:left w:val="single" w:color="000000" w:sz="4" w:space="0" w:themeColor="accent2" w:themeTint="97"/>
          <w:top w:val="none"/>
          <w:right w:val="none"/>
          <w:bottom w:val="none"/>
        </w:tcBorders>
      </w:tcPr>
    </w:tblStylePr>
    <w:tblStylePr w:type="lastRow">
      <w:rPr>
        <w:rFonts w:ascii="Arial" w:hAnsi="Arial"/>
        <w:i/>
        <w:color w:val="9C3A37" w:themeColor="accent2" w:themeTint="97" w:themeShade="95"/>
        <w:sz w:val="22"/>
      </w:rPr>
      <w:tcPr>
        <w:shd w:val="clear" w:color="auto" w:fill="FFFFFF" w:themeFill="light1"/>
        <w:tcBorders>
          <w:left w:val="none"/>
          <w:top w:val="single" w:color="000000" w:sz="4" w:space="0" w:themeColor="accent2" w:themeTint="97"/>
          <w:right w:val="none"/>
          <w:bottom w:val="none"/>
        </w:tcBorders>
      </w:tcPr>
    </w:tblStylePr>
    <w:tblStylePr w:type="wholeTable">
      <w:rPr>
        <w:rFonts w:ascii="Arial" w:hAnsi="Arial"/>
        <w:color w:val="9C3A37" w:themeColor="accent2" w:themeTint="97" w:themeShade="95"/>
        <w:sz w:val="22"/>
      </w:rPr>
    </w:tblStylePr>
  </w:style>
  <w:style w:type="table" w:styleId="147">
    <w:name w:val="List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auto" w:fill="FFFFFF" w:themeFill="accent3" w:themeFillTint="40"/>
      </w:tcPr>
    </w:tblStylePr>
    <w:tblStylePr w:type="band1Vert">
      <w:tcPr>
        <w:shd w:val="clear" w:color="auto" w:fill="FFFFFF"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auto" w:fill="FFFFFF"/>
        <w:tcBorders>
          <w:left w:val="none"/>
          <w:top w:val="none"/>
          <w:right w:val="single" w:color="000000" w:sz="4" w:space="0" w:themeColor="accent3" w:themeTint="98"/>
          <w:bottom w:val="none"/>
        </w:tcBorders>
      </w:tcPr>
    </w:tblStylePr>
    <w:tblStylePr w:type="firstRow">
      <w:rPr>
        <w:rFonts w:ascii="Arial" w:hAnsi="Arial"/>
        <w:i/>
        <w:color w:val="7C983F" w:themeColor="accent3" w:themeTint="98" w:themeShade="95"/>
        <w:sz w:val="22"/>
      </w:rPr>
      <w:tcPr>
        <w:shd w:val="clear" w:color="auto" w:fill="FFFFFF" w:themeFill="light1"/>
        <w:tcBorders>
          <w:left w:val="none"/>
          <w:top w:val="none"/>
          <w:right w:val="none"/>
          <w:bottom w:val="single" w:color="000000" w:sz="4" w:space="0" w:themeColor="accent3" w:themeTint="98"/>
        </w:tcBorders>
      </w:tcPr>
    </w:tblStylePr>
    <w:tblStylePr w:type="lastCol">
      <w:rPr>
        <w:rFonts w:ascii="Arial" w:hAnsi="Arial"/>
        <w:i/>
        <w:color w:val="7C983F" w:themeColor="accent3" w:themeTint="98" w:themeShade="95"/>
        <w:sz w:val="22"/>
      </w:rPr>
      <w:tcPr>
        <w:shd w:color="auto" w:fill="FFFFFF"/>
        <w:tcBorders>
          <w:left w:val="single" w:color="000000" w:sz="4" w:space="0" w:themeColor="accent3" w:themeTint="98"/>
          <w:top w:val="none"/>
          <w:right w:val="none"/>
          <w:bottom w:val="none"/>
        </w:tcBorders>
      </w:tcPr>
    </w:tblStylePr>
    <w:tblStylePr w:type="lastRow">
      <w:rPr>
        <w:rFonts w:ascii="Arial" w:hAnsi="Arial"/>
        <w:i/>
        <w:color w:val="7C983F" w:themeColor="accent3" w:themeTint="98" w:themeShade="95"/>
        <w:sz w:val="22"/>
      </w:rPr>
      <w:tcPr>
        <w:shd w:val="clear" w:color="auto" w:fill="FFFFFF" w:themeFill="light1"/>
        <w:tcBorders>
          <w:left w:val="none"/>
          <w:top w:val="single" w:color="000000" w:sz="4" w:space="0" w:themeColor="accent3" w:themeTint="98"/>
          <w:right w:val="none"/>
          <w:bottom w:val="none"/>
        </w:tcBorders>
      </w:tcPr>
    </w:tblStylePr>
    <w:tblStylePr w:type="wholeTable">
      <w:rPr>
        <w:rFonts w:ascii="Arial" w:hAnsi="Arial"/>
        <w:color w:val="7C983F" w:themeColor="accent3" w:themeTint="98" w:themeShade="95"/>
        <w:sz w:val="22"/>
      </w:rPr>
    </w:tblStylePr>
  </w:style>
  <w:style w:type="table" w:styleId="148">
    <w:name w:val="List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auto" w:fill="FFFFFF" w:themeFill="accent4" w:themeFillTint="40"/>
      </w:tcPr>
    </w:tblStylePr>
    <w:tblStylePr w:type="band1Vert">
      <w:tcPr>
        <w:shd w:val="clear" w:color="auto" w:fill="FFFFFF"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auto" w:fill="FFFFFF"/>
        <w:tcBorders>
          <w:left w:val="none"/>
          <w:top w:val="none"/>
          <w:right w:val="single" w:color="000000" w:sz="4" w:space="0" w:themeColor="accent4" w:themeTint="9A"/>
          <w:bottom w:val="none"/>
        </w:tcBorders>
      </w:tcPr>
    </w:tblStylePr>
    <w:tblStylePr w:type="firstRow">
      <w:rPr>
        <w:rFonts w:ascii="Arial" w:hAnsi="Arial"/>
        <w:i/>
        <w:color w:val="664F82" w:themeColor="accent4" w:themeTint="9A" w:themeShade="95"/>
        <w:sz w:val="22"/>
      </w:rPr>
      <w:tcPr>
        <w:shd w:val="clear" w:color="auto" w:fill="FFFFFF" w:themeFill="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auto" w:fill="FFFFFF"/>
        <w:tcBorders>
          <w:left w:val="single" w:color="000000" w:sz="4" w:space="0" w:themeColor="accent4" w:themeTint="9A"/>
          <w:top w:val="none"/>
          <w:right w:val="none"/>
          <w:bottom w:val="none"/>
        </w:tcBorders>
      </w:tcPr>
    </w:tblStylePr>
    <w:tblStylePr w:type="lastRow">
      <w:rPr>
        <w:rFonts w:ascii="Arial" w:hAnsi="Arial"/>
        <w:i/>
        <w:color w:val="664F82" w:themeColor="accent4" w:themeTint="9A" w:themeShade="95"/>
        <w:sz w:val="22"/>
      </w:rPr>
      <w:tcPr>
        <w:shd w:val="clear" w:color="auto" w:fill="FFFFFF" w:themeFill="light1"/>
        <w:tcBorders>
          <w:left w:val="none"/>
          <w:top w:val="single" w:color="000000" w:sz="4" w:space="0" w:themeColor="accent4" w:themeTint="9A"/>
          <w:right w:val="none"/>
          <w:bottom w:val="none"/>
        </w:tcBorders>
      </w:tcPr>
    </w:tblStylePr>
    <w:tblStylePr w:type="wholeTable">
      <w:rPr>
        <w:rFonts w:ascii="Arial" w:hAnsi="Arial"/>
        <w:color w:val="664F82" w:themeColor="accent4" w:themeTint="9A" w:themeShade="95"/>
        <w:sz w:val="22"/>
      </w:rPr>
    </w:tblStylePr>
  </w:style>
  <w:style w:type="table" w:styleId="149">
    <w:name w:val="List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auto" w:fill="FFFFFF" w:themeFill="accent5" w:themeFillTint="40"/>
      </w:tcPr>
    </w:tblStylePr>
    <w:tblStylePr w:type="band1Vert">
      <w:tcPr>
        <w:shd w:val="clear" w:color="auto" w:fill="FFFFFF"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auto" w:fill="FFFFFF"/>
        <w:tcBorders>
          <w:left w:val="none"/>
          <w:top w:val="none"/>
          <w:right w:val="single" w:color="000000" w:sz="4" w:space="0" w:themeColor="accent5" w:themeTint="9A"/>
          <w:bottom w:val="none"/>
        </w:tcBorders>
      </w:tcPr>
    </w:tblStylePr>
    <w:tblStylePr w:type="firstRow">
      <w:rPr>
        <w:rFonts w:ascii="Arial" w:hAnsi="Arial"/>
        <w:i/>
        <w:color w:val="338AA0" w:themeColor="accent5" w:themeTint="9A" w:themeShade="95"/>
        <w:sz w:val="22"/>
      </w:rPr>
      <w:tcPr>
        <w:shd w:val="clear" w:color="auto" w:fill="FFFFFF" w:themeFill="light1"/>
        <w:tcBorders>
          <w:left w:val="none"/>
          <w:top w:val="none"/>
          <w:right w:val="none"/>
          <w:bottom w:val="single" w:color="000000" w:sz="4" w:space="0" w:themeColor="accent5" w:themeTint="9A"/>
        </w:tcBorders>
      </w:tcPr>
    </w:tblStylePr>
    <w:tblStylePr w:type="lastCol">
      <w:rPr>
        <w:rFonts w:ascii="Arial" w:hAnsi="Arial"/>
        <w:i/>
        <w:color w:val="338AA0" w:themeColor="accent5" w:themeTint="9A" w:themeShade="95"/>
        <w:sz w:val="22"/>
      </w:rPr>
      <w:tcPr>
        <w:shd w:color="auto" w:fill="FFFFFF"/>
        <w:tcBorders>
          <w:left w:val="single" w:color="000000" w:sz="4" w:space="0" w:themeColor="accent5" w:themeTint="9A"/>
          <w:top w:val="none"/>
          <w:right w:val="none"/>
          <w:bottom w:val="none"/>
        </w:tcBorders>
      </w:tcPr>
    </w:tblStylePr>
    <w:tblStylePr w:type="lastRow">
      <w:rPr>
        <w:rFonts w:ascii="Arial" w:hAnsi="Arial"/>
        <w:i/>
        <w:color w:val="338AA0" w:themeColor="accent5" w:themeTint="9A" w:themeShade="95"/>
        <w:sz w:val="22"/>
      </w:rPr>
      <w:tcPr>
        <w:shd w:val="clear" w:color="auto" w:fill="FFFFFF" w:themeFill="light1"/>
        <w:tcBorders>
          <w:left w:val="none"/>
          <w:top w:val="single" w:color="000000" w:sz="4" w:space="0" w:themeColor="accent5" w:themeTint="9A"/>
          <w:right w:val="none"/>
          <w:bottom w:val="none"/>
        </w:tcBorders>
      </w:tcPr>
    </w:tblStylePr>
    <w:tblStylePr w:type="wholeTable">
      <w:rPr>
        <w:rFonts w:ascii="Arial" w:hAnsi="Arial"/>
        <w:color w:val="338AA0" w:themeColor="accent5" w:themeTint="9A" w:themeShade="95"/>
        <w:sz w:val="22"/>
      </w:rPr>
    </w:tblStylePr>
  </w:style>
  <w:style w:type="table" w:styleId="150">
    <w:name w:val="List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auto" w:fill="FFFFFF" w:themeFill="accent6" w:themeFillTint="40"/>
      </w:tcPr>
    </w:tblStylePr>
    <w:tblStylePr w:type="band1Vert">
      <w:tcPr>
        <w:shd w:val="clear" w:color="auto" w:fill="FFFFFF"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auto" w:fill="FFFFFF"/>
        <w:tcBorders>
          <w:left w:val="none"/>
          <w:top w:val="none"/>
          <w:right w:val="single" w:color="000000" w:sz="4" w:space="0" w:themeColor="accent6" w:themeTint="98"/>
          <w:bottom w:val="none"/>
        </w:tcBorders>
      </w:tcPr>
    </w:tblStylePr>
    <w:tblStylePr w:type="firstRow">
      <w:rPr>
        <w:rFonts w:ascii="Arial" w:hAnsi="Arial"/>
        <w:i/>
        <w:color w:val="D9680C" w:themeColor="accent6" w:themeTint="98" w:themeShade="95"/>
        <w:sz w:val="22"/>
      </w:rPr>
      <w:tcPr>
        <w:shd w:val="clear" w:color="auto" w:fill="FFFFFF" w:themeFill="light1"/>
        <w:tcBorders>
          <w:left w:val="none"/>
          <w:top w:val="none"/>
          <w:right w:val="none"/>
          <w:bottom w:val="single" w:color="000000" w:sz="4" w:space="0" w:themeColor="accent6" w:themeTint="98"/>
        </w:tcBorders>
      </w:tcPr>
    </w:tblStylePr>
    <w:tblStylePr w:type="lastCol">
      <w:rPr>
        <w:rFonts w:ascii="Arial" w:hAnsi="Arial"/>
        <w:i/>
        <w:color w:val="D9680C" w:themeColor="accent6" w:themeTint="98" w:themeShade="95"/>
        <w:sz w:val="22"/>
      </w:rPr>
      <w:tcPr>
        <w:shd w:color="auto" w:fill="FFFFFF"/>
        <w:tcBorders>
          <w:left w:val="single" w:color="000000" w:sz="4" w:space="0" w:themeColor="accent6" w:themeTint="98"/>
          <w:top w:val="none"/>
          <w:right w:val="none"/>
          <w:bottom w:val="none"/>
        </w:tcBorders>
      </w:tcPr>
    </w:tblStylePr>
    <w:tblStylePr w:type="lastRow">
      <w:rPr>
        <w:rFonts w:ascii="Arial" w:hAnsi="Arial"/>
        <w:i/>
        <w:color w:val="D9680C" w:themeColor="accent6" w:themeTint="98" w:themeShade="95"/>
        <w:sz w:val="22"/>
      </w:rPr>
      <w:tcPr>
        <w:shd w:val="clear" w:color="auto" w:fill="FFFFFF" w:themeFill="light1"/>
        <w:tcBorders>
          <w:left w:val="none"/>
          <w:top w:val="single" w:color="000000" w:sz="4" w:space="0" w:themeColor="accent6" w:themeTint="98"/>
          <w:right w:val="none"/>
          <w:bottom w:val="none"/>
        </w:tcBorders>
      </w:tcPr>
    </w:tblStylePr>
    <w:tblStylePr w:type="wholeTable">
      <w:rPr>
        <w:rFonts w:ascii="Arial" w:hAnsi="Arial"/>
        <w:color w:val="D9680C" w:themeColor="accent6" w:themeTint="98" w:themeShade="95"/>
        <w:sz w:val="22"/>
      </w:rPr>
    </w:tblStylePr>
  </w:style>
  <w:style w:type="table" w:styleId="151">
    <w:name w:val="Lined - Accent"/>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text1" w:themeFillTint="0D"/>
      </w:tcPr>
    </w:tblStylePr>
    <w:tblStylePr w:type="band2Vert">
      <w:rPr>
        <w:rFonts w:ascii="Arial" w:hAnsi="Arial"/>
        <w:color w:val="404040"/>
        <w:sz w:val="22"/>
      </w:rPr>
      <w:tcPr>
        <w:shd w:val="clear" w:color="auto" w:fill="FFFFFF" w:themeFill="text1" w:themeFillTint="0D"/>
      </w:tcPr>
    </w:tblStylePr>
    <w:tblStylePr w:type="firstCol">
      <w:rPr>
        <w:rFonts w:ascii="Arial" w:hAnsi="Arial"/>
        <w:color w:val="F2F2F2"/>
        <w:sz w:val="22"/>
      </w:rPr>
      <w:tcPr>
        <w:shd w:val="clear" w:color="auto" w:fill="FFFFFF" w:themeFill="text1" w:themeFillTint="80"/>
      </w:tcPr>
    </w:tblStylePr>
    <w:tblStylePr w:type="firstRow">
      <w:rPr>
        <w:rFonts w:ascii="Arial" w:hAnsi="Arial"/>
        <w:color w:val="F2F2F2"/>
        <w:sz w:val="22"/>
      </w:rPr>
      <w:tcPr>
        <w:shd w:val="clear" w:color="auto" w:fill="FFFFFF" w:themeFill="text1" w:themeFillTint="80"/>
      </w:tcPr>
    </w:tblStylePr>
    <w:tblStylePr w:type="lastCol">
      <w:rPr>
        <w:rFonts w:ascii="Arial" w:hAnsi="Arial"/>
        <w:color w:val="F2F2F2"/>
        <w:sz w:val="22"/>
      </w:rPr>
      <w:tcPr>
        <w:shd w:val="clear" w:color="auto" w:fill="FFFFFF" w:themeFill="text1" w:themeFillTint="80"/>
      </w:tcPr>
    </w:tblStylePr>
    <w:tblStylePr w:type="lastRow">
      <w:rPr>
        <w:rFonts w:ascii="Arial" w:hAnsi="Arial"/>
        <w:color w:val="F2F2F2"/>
        <w:sz w:val="22"/>
      </w:rPr>
      <w:tcPr>
        <w:shd w:val="clear" w:color="auto" w:fill="FFFFFF" w:themeFill="text1" w:themeFillTint="80"/>
      </w:tcPr>
    </w:tblStylePr>
  </w:style>
  <w:style w:type="table" w:styleId="152">
    <w:name w:val="Lined - Accent 1"/>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1" w:themeFillTint="50"/>
      </w:tcPr>
    </w:tblStylePr>
    <w:tblStylePr w:type="band2Vert">
      <w:rPr>
        <w:rFonts w:ascii="Arial" w:hAnsi="Arial"/>
        <w:color w:val="404040"/>
        <w:sz w:val="22"/>
      </w:rPr>
      <w:tcPr>
        <w:shd w:val="clear" w:color="auto" w:fill="FFFFFF" w:themeFill="accent1" w:themeFillTint="50"/>
      </w:tcPr>
    </w:tblStylePr>
    <w:tblStylePr w:type="firstCol">
      <w:rPr>
        <w:rFonts w:ascii="Arial" w:hAnsi="Arial"/>
        <w:color w:val="F2F2F2"/>
        <w:sz w:val="22"/>
      </w:rPr>
      <w:tcPr>
        <w:shd w:val="clear" w:color="auto" w:fill="FFFFFF" w:themeFill="accent1" w:themeFillTint="EA"/>
      </w:tcPr>
    </w:tblStylePr>
    <w:tblStylePr w:type="firstRow">
      <w:rPr>
        <w:rFonts w:ascii="Arial" w:hAnsi="Arial"/>
        <w:color w:val="F2F2F2"/>
        <w:sz w:val="22"/>
      </w:rPr>
      <w:tcPr>
        <w:shd w:val="clear" w:color="auto" w:fill="FFFFFF" w:themeFill="accent1" w:themeFillTint="EA"/>
      </w:tcPr>
    </w:tblStylePr>
    <w:tblStylePr w:type="lastCol">
      <w:rPr>
        <w:rFonts w:ascii="Arial" w:hAnsi="Arial"/>
        <w:color w:val="F2F2F2"/>
        <w:sz w:val="22"/>
      </w:rPr>
      <w:tcPr>
        <w:shd w:val="clear" w:color="auto" w:fill="FFFFFF" w:themeFill="accent1" w:themeFillTint="EA"/>
      </w:tcPr>
    </w:tblStylePr>
    <w:tblStylePr w:type="lastRow">
      <w:rPr>
        <w:rFonts w:ascii="Arial" w:hAnsi="Arial"/>
        <w:color w:val="F2F2F2"/>
        <w:sz w:val="22"/>
      </w:rPr>
      <w:tcPr>
        <w:shd w:val="clear" w:color="auto" w:fill="FFFFFF" w:themeFill="accent1" w:themeFillTint="EA"/>
      </w:tcPr>
    </w:tblStylePr>
  </w:style>
  <w:style w:type="table" w:styleId="153">
    <w:name w:val="Lined - Accent 2"/>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2" w:themeFillTint="32"/>
      </w:tcPr>
    </w:tblStylePr>
    <w:tblStylePr w:type="band2Vert">
      <w:rPr>
        <w:rFonts w:ascii="Arial" w:hAnsi="Arial"/>
        <w:color w:val="404040"/>
        <w:sz w:val="22"/>
      </w:rPr>
      <w:tcPr>
        <w:shd w:val="clear" w:color="auto" w:fill="FFFFFF" w:themeFill="accent2" w:themeFillTint="32"/>
      </w:tcPr>
    </w:tblStylePr>
    <w:tblStylePr w:type="firstCol">
      <w:rPr>
        <w:rFonts w:ascii="Arial" w:hAnsi="Arial"/>
        <w:color w:val="F2F2F2"/>
        <w:sz w:val="22"/>
      </w:rPr>
      <w:tcPr>
        <w:shd w:val="clear" w:color="auto" w:fill="FFFFFF" w:themeFill="accent2" w:themeFillTint="97"/>
      </w:tcPr>
    </w:tblStylePr>
    <w:tblStylePr w:type="firstRow">
      <w:rPr>
        <w:rFonts w:ascii="Arial" w:hAnsi="Arial"/>
        <w:color w:val="F2F2F2"/>
        <w:sz w:val="22"/>
      </w:rPr>
      <w:tcPr>
        <w:shd w:val="clear" w:color="auto" w:fill="FFFFFF" w:themeFill="accent2" w:themeFillTint="97"/>
      </w:tcPr>
    </w:tblStylePr>
    <w:tblStylePr w:type="lastCol">
      <w:rPr>
        <w:rFonts w:ascii="Arial" w:hAnsi="Arial"/>
        <w:color w:val="F2F2F2"/>
        <w:sz w:val="22"/>
      </w:rPr>
      <w:tcPr>
        <w:shd w:val="clear" w:color="auto" w:fill="FFFFFF" w:themeFill="accent2" w:themeFillTint="97"/>
      </w:tcPr>
    </w:tblStylePr>
    <w:tblStylePr w:type="lastRow">
      <w:rPr>
        <w:rFonts w:ascii="Arial" w:hAnsi="Arial"/>
        <w:color w:val="F2F2F2"/>
        <w:sz w:val="22"/>
      </w:rPr>
      <w:tcPr>
        <w:shd w:val="clear" w:color="auto" w:fill="FFFFFF" w:themeFill="accent2" w:themeFillTint="97"/>
      </w:tcPr>
    </w:tblStylePr>
  </w:style>
  <w:style w:type="table" w:styleId="154">
    <w:name w:val="Lined - Accent 3"/>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3" w:themeFillTint="34"/>
      </w:tcPr>
    </w:tblStylePr>
    <w:tblStylePr w:type="band2Vert">
      <w:rPr>
        <w:rFonts w:ascii="Arial" w:hAnsi="Arial"/>
        <w:color w:val="404040"/>
        <w:sz w:val="22"/>
      </w:rPr>
      <w:tcPr>
        <w:shd w:val="clear" w:color="auto" w:fill="FFFFFF" w:themeFill="accent3" w:themeFillTint="34"/>
      </w:tcPr>
    </w:tblStylePr>
    <w:tblStylePr w:type="firstCol">
      <w:rPr>
        <w:rFonts w:ascii="Arial" w:hAnsi="Arial"/>
        <w:color w:val="F2F2F2"/>
        <w:sz w:val="22"/>
      </w:rPr>
      <w:tcPr>
        <w:shd w:val="clear" w:color="auto" w:fill="FFFFFF" w:themeFill="accent3" w:themeFillTint="FE"/>
      </w:tcPr>
    </w:tblStylePr>
    <w:tblStylePr w:type="firstRow">
      <w:rPr>
        <w:rFonts w:ascii="Arial" w:hAnsi="Arial"/>
        <w:color w:val="F2F2F2"/>
        <w:sz w:val="22"/>
      </w:rPr>
      <w:tcPr>
        <w:shd w:val="clear" w:color="auto" w:fill="FFFFFF" w:themeFill="accent3" w:themeFillTint="FE"/>
      </w:tcPr>
    </w:tblStylePr>
    <w:tblStylePr w:type="lastCol">
      <w:rPr>
        <w:rFonts w:ascii="Arial" w:hAnsi="Arial"/>
        <w:color w:val="F2F2F2"/>
        <w:sz w:val="22"/>
      </w:rPr>
      <w:tcPr>
        <w:shd w:val="clear" w:color="auto" w:fill="FFFFFF" w:themeFill="accent3" w:themeFillTint="FE"/>
      </w:tcPr>
    </w:tblStylePr>
    <w:tblStylePr w:type="lastRow">
      <w:rPr>
        <w:rFonts w:ascii="Arial" w:hAnsi="Arial"/>
        <w:color w:val="F2F2F2"/>
        <w:sz w:val="22"/>
      </w:rPr>
      <w:tcPr>
        <w:shd w:val="clear" w:color="auto" w:fill="FFFFFF" w:themeFill="accent3" w:themeFillTint="FE"/>
      </w:tcPr>
    </w:tblStylePr>
  </w:style>
  <w:style w:type="table" w:styleId="155">
    <w:name w:val="Lined - Accent 4"/>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4" w:themeFillTint="34"/>
      </w:tcPr>
    </w:tblStylePr>
    <w:tblStylePr w:type="band2Vert">
      <w:rPr>
        <w:rFonts w:ascii="Arial" w:hAnsi="Arial"/>
        <w:color w:val="404040"/>
        <w:sz w:val="22"/>
      </w:rPr>
      <w:tcPr>
        <w:shd w:val="clear" w:color="auto" w:fill="FFFFFF" w:themeFill="accent4" w:themeFillTint="34"/>
      </w:tcPr>
    </w:tblStylePr>
    <w:tblStylePr w:type="firstCol">
      <w:rPr>
        <w:rFonts w:ascii="Arial" w:hAnsi="Arial"/>
        <w:color w:val="F2F2F2"/>
        <w:sz w:val="22"/>
      </w:rPr>
      <w:tcPr>
        <w:shd w:val="clear" w:color="auto" w:fill="FFFFFF" w:themeFill="accent4" w:themeFillTint="9A"/>
      </w:tcPr>
    </w:tblStylePr>
    <w:tblStylePr w:type="firstRow">
      <w:rPr>
        <w:rFonts w:ascii="Arial" w:hAnsi="Arial"/>
        <w:color w:val="F2F2F2"/>
        <w:sz w:val="22"/>
      </w:rPr>
      <w:tcPr>
        <w:shd w:val="clear" w:color="auto" w:fill="FFFFFF" w:themeFill="accent4" w:themeFillTint="9A"/>
      </w:tcPr>
    </w:tblStylePr>
    <w:tblStylePr w:type="lastCol">
      <w:rPr>
        <w:rFonts w:ascii="Arial" w:hAnsi="Arial"/>
        <w:color w:val="F2F2F2"/>
        <w:sz w:val="22"/>
      </w:rPr>
      <w:tcPr>
        <w:shd w:val="clear" w:color="auto" w:fill="FFFFFF" w:themeFill="accent4" w:themeFillTint="9A"/>
      </w:tcPr>
    </w:tblStylePr>
    <w:tblStylePr w:type="lastRow">
      <w:rPr>
        <w:rFonts w:ascii="Arial" w:hAnsi="Arial"/>
        <w:color w:val="F2F2F2"/>
        <w:sz w:val="22"/>
      </w:rPr>
      <w:tcPr>
        <w:shd w:val="clear" w:color="auto" w:fill="FFFFFF" w:themeFill="accent4" w:themeFillTint="9A"/>
      </w:tcPr>
    </w:tblStylePr>
  </w:style>
  <w:style w:type="table" w:styleId="156">
    <w:name w:val="Lined - Accent 5"/>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5" w:themeFillTint="34"/>
      </w:tcPr>
    </w:tblStylePr>
    <w:tblStylePr w:type="band2Vert">
      <w:rPr>
        <w:rFonts w:ascii="Arial" w:hAnsi="Arial"/>
        <w:color w:val="404040"/>
        <w:sz w:val="22"/>
      </w:rPr>
      <w:tcPr>
        <w:shd w:val="clear" w:color="auto" w:fill="FFFFFF" w:themeFill="accent5" w:themeFillTint="34"/>
      </w:tcPr>
    </w:tblStylePr>
    <w:tblStylePr w:type="firstCol">
      <w:rPr>
        <w:rFonts w:ascii="Arial" w:hAnsi="Arial"/>
        <w:color w:val="F2F2F2"/>
        <w:sz w:val="22"/>
      </w:rPr>
      <w:tcPr>
        <w:shd w:val="clear" w:color="auto" w:fill="FFFFFF" w:themeFill="accent5"/>
      </w:tcPr>
    </w:tblStylePr>
    <w:tblStylePr w:type="firstRow">
      <w:rPr>
        <w:rFonts w:ascii="Arial" w:hAnsi="Arial"/>
        <w:color w:val="F2F2F2"/>
        <w:sz w:val="22"/>
      </w:rPr>
      <w:tcPr>
        <w:shd w:val="clear" w:color="auto" w:fill="FFFFFF" w:themeFill="accent5"/>
      </w:tcPr>
    </w:tblStylePr>
    <w:tblStylePr w:type="lastCol">
      <w:rPr>
        <w:rFonts w:ascii="Arial" w:hAnsi="Arial"/>
        <w:color w:val="F2F2F2"/>
        <w:sz w:val="22"/>
      </w:rPr>
      <w:tcPr>
        <w:shd w:val="clear" w:color="auto" w:fill="FFFFFF" w:themeFill="accent5"/>
      </w:tcPr>
    </w:tblStylePr>
    <w:tblStylePr w:type="lastRow">
      <w:rPr>
        <w:rFonts w:ascii="Arial" w:hAnsi="Arial"/>
        <w:color w:val="F2F2F2"/>
        <w:sz w:val="22"/>
      </w:rPr>
      <w:tcPr>
        <w:shd w:val="clear" w:color="auto" w:fill="FFFFFF" w:themeFill="accent5"/>
      </w:tcPr>
    </w:tblStylePr>
  </w:style>
  <w:style w:type="table" w:styleId="157">
    <w:name w:val="Lined - Accent 6"/>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6" w:themeFillTint="34"/>
      </w:tcPr>
    </w:tblStylePr>
    <w:tblStylePr w:type="band2Vert">
      <w:rPr>
        <w:rFonts w:ascii="Arial" w:hAnsi="Arial"/>
        <w:color w:val="404040"/>
        <w:sz w:val="22"/>
      </w:rPr>
      <w:tcPr>
        <w:shd w:val="clear" w:color="auto" w:fill="FFFFFF" w:themeFill="accent6" w:themeFillTint="34"/>
      </w:tcPr>
    </w:tblStylePr>
    <w:tblStylePr w:type="firstCol">
      <w:rPr>
        <w:rFonts w:ascii="Arial" w:hAnsi="Arial"/>
        <w:color w:val="F2F2F2"/>
        <w:sz w:val="22"/>
      </w:rPr>
      <w:tcPr>
        <w:shd w:val="clear" w:color="auto" w:fill="FFFFFF" w:themeFill="accent6"/>
      </w:tcPr>
    </w:tblStylePr>
    <w:tblStylePr w:type="firstRow">
      <w:rPr>
        <w:rFonts w:ascii="Arial" w:hAnsi="Arial"/>
        <w:color w:val="F2F2F2"/>
        <w:sz w:val="22"/>
      </w:rPr>
      <w:tcPr>
        <w:shd w:val="clear" w:color="auto" w:fill="FFFFFF" w:themeFill="accent6"/>
      </w:tcPr>
    </w:tblStylePr>
    <w:tblStylePr w:type="lastCol">
      <w:rPr>
        <w:rFonts w:ascii="Arial" w:hAnsi="Arial"/>
        <w:color w:val="F2F2F2"/>
        <w:sz w:val="22"/>
      </w:rPr>
      <w:tcPr>
        <w:shd w:val="clear" w:color="auto" w:fill="FFFFFF" w:themeFill="accent6"/>
      </w:tcPr>
    </w:tblStylePr>
    <w:tblStylePr w:type="lastRow">
      <w:rPr>
        <w:rFonts w:ascii="Arial" w:hAnsi="Arial"/>
        <w:color w:val="F2F2F2"/>
        <w:sz w:val="22"/>
      </w:rPr>
      <w:tcPr>
        <w:shd w:val="clear" w:color="auto" w:fill="FFFFFF" w:themeFill="accent6"/>
      </w:tcPr>
    </w:tblStylePr>
  </w:style>
  <w:style w:type="table" w:styleId="158">
    <w:name w:val="Bordered &amp; Lined - Accent"/>
    <w:basedOn w:val="30"/>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text1" w:themeFillTint="0D"/>
      </w:tcPr>
    </w:tblStylePr>
    <w:tblStylePr w:type="band2Vert">
      <w:rPr>
        <w:rFonts w:ascii="Arial" w:hAnsi="Arial"/>
        <w:color w:val="404040"/>
        <w:sz w:val="22"/>
      </w:rPr>
      <w:tcPr>
        <w:shd w:val="clear" w:color="auto" w:fill="FFFFFF" w:themeFill="text1" w:themeFillTint="0D"/>
      </w:tcPr>
    </w:tblStylePr>
    <w:tblStylePr w:type="firstCol">
      <w:rPr>
        <w:rFonts w:ascii="Arial" w:hAnsi="Arial"/>
        <w:color w:val="F2F2F2"/>
        <w:sz w:val="22"/>
      </w:rPr>
      <w:tcPr>
        <w:shd w:val="clear" w:color="auto" w:fill="FFFFFF" w:themeFill="text1" w:themeFillTint="80"/>
      </w:tcPr>
    </w:tblStylePr>
    <w:tblStylePr w:type="firstRow">
      <w:rPr>
        <w:rFonts w:ascii="Arial" w:hAnsi="Arial"/>
        <w:color w:val="F2F2F2"/>
        <w:sz w:val="22"/>
      </w:rPr>
      <w:tcPr>
        <w:shd w:val="clear" w:color="auto" w:fill="FFFFFF" w:themeFill="text1" w:themeFillTint="80"/>
      </w:tcPr>
    </w:tblStylePr>
    <w:tblStylePr w:type="lastCol">
      <w:rPr>
        <w:rFonts w:ascii="Arial" w:hAnsi="Arial"/>
        <w:color w:val="F2F2F2"/>
        <w:sz w:val="22"/>
      </w:rPr>
      <w:tcPr>
        <w:shd w:val="clear" w:color="auto" w:fill="FFFFFF" w:themeFill="text1" w:themeFillTint="80"/>
      </w:tcPr>
    </w:tblStylePr>
    <w:tblStylePr w:type="lastRow">
      <w:rPr>
        <w:rFonts w:ascii="Arial" w:hAnsi="Arial"/>
        <w:color w:val="F2F2F2"/>
        <w:sz w:val="22"/>
      </w:rPr>
      <w:tcPr>
        <w:shd w:val="clear" w:color="auto" w:fill="FFFFFF" w:themeFill="text1" w:themeFillTint="80"/>
      </w:tcPr>
    </w:tblStylePr>
  </w:style>
  <w:style w:type="table" w:styleId="159">
    <w:name w:val="Bordered &amp; Lined - Accent 1"/>
    <w:basedOn w:val="30"/>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1" w:themeFillTint="50"/>
      </w:tcPr>
    </w:tblStylePr>
    <w:tblStylePr w:type="band2Vert">
      <w:rPr>
        <w:rFonts w:ascii="Arial" w:hAnsi="Arial"/>
        <w:color w:val="404040"/>
        <w:sz w:val="22"/>
      </w:rPr>
      <w:tcPr>
        <w:shd w:val="clear" w:color="auto" w:fill="FFFFFF" w:themeFill="accent1" w:themeFillTint="50"/>
      </w:tcPr>
    </w:tblStylePr>
    <w:tblStylePr w:type="firstCol">
      <w:rPr>
        <w:rFonts w:ascii="Arial" w:hAnsi="Arial"/>
        <w:color w:val="F2F2F2"/>
        <w:sz w:val="22"/>
      </w:rPr>
      <w:tcPr>
        <w:shd w:val="clear" w:color="auto" w:fill="FFFFFF" w:themeFill="accent1" w:themeFillTint="EA"/>
      </w:tcPr>
    </w:tblStylePr>
    <w:tblStylePr w:type="firstRow">
      <w:rPr>
        <w:rFonts w:ascii="Arial" w:hAnsi="Arial"/>
        <w:color w:val="F2F2F2"/>
        <w:sz w:val="22"/>
      </w:rPr>
      <w:tcPr>
        <w:shd w:val="clear" w:color="auto" w:fill="FFFFFF" w:themeFill="accent1" w:themeFillTint="EA"/>
      </w:tcPr>
    </w:tblStylePr>
    <w:tblStylePr w:type="lastCol">
      <w:rPr>
        <w:rFonts w:ascii="Arial" w:hAnsi="Arial"/>
        <w:color w:val="F2F2F2"/>
        <w:sz w:val="22"/>
      </w:rPr>
      <w:tcPr>
        <w:shd w:val="clear" w:color="auto" w:fill="FFFFFF" w:themeFill="accent1" w:themeFillTint="EA"/>
      </w:tcPr>
    </w:tblStylePr>
    <w:tblStylePr w:type="lastRow">
      <w:rPr>
        <w:rFonts w:ascii="Arial" w:hAnsi="Arial"/>
        <w:color w:val="F2F2F2"/>
        <w:sz w:val="22"/>
      </w:rPr>
      <w:tcPr>
        <w:shd w:val="clear" w:color="auto" w:fill="FFFFFF" w:themeFill="accent1" w:themeFillTint="EA"/>
      </w:tcPr>
    </w:tblStylePr>
  </w:style>
  <w:style w:type="table" w:styleId="160">
    <w:name w:val="Bordered &amp; Lined - Accent 2"/>
    <w:basedOn w:val="30"/>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2" w:themeFillTint="32"/>
      </w:tcPr>
    </w:tblStylePr>
    <w:tblStylePr w:type="band2Vert">
      <w:rPr>
        <w:rFonts w:ascii="Arial" w:hAnsi="Arial"/>
        <w:color w:val="404040"/>
        <w:sz w:val="22"/>
      </w:rPr>
      <w:tcPr>
        <w:shd w:val="clear" w:color="auto" w:fill="FFFFFF" w:themeFill="accent2" w:themeFillTint="32"/>
      </w:tcPr>
    </w:tblStylePr>
    <w:tblStylePr w:type="firstCol">
      <w:rPr>
        <w:rFonts w:ascii="Arial" w:hAnsi="Arial"/>
        <w:color w:val="F2F2F2"/>
        <w:sz w:val="22"/>
      </w:rPr>
      <w:tcPr>
        <w:shd w:val="clear" w:color="auto" w:fill="FFFFFF" w:themeFill="accent2" w:themeFillTint="97"/>
      </w:tcPr>
    </w:tblStylePr>
    <w:tblStylePr w:type="firstRow">
      <w:rPr>
        <w:rFonts w:ascii="Arial" w:hAnsi="Arial"/>
        <w:color w:val="F2F2F2"/>
        <w:sz w:val="22"/>
      </w:rPr>
      <w:tcPr>
        <w:shd w:val="clear" w:color="auto" w:fill="FFFFFF" w:themeFill="accent2" w:themeFillTint="97"/>
      </w:tcPr>
    </w:tblStylePr>
    <w:tblStylePr w:type="lastCol">
      <w:rPr>
        <w:rFonts w:ascii="Arial" w:hAnsi="Arial"/>
        <w:color w:val="F2F2F2"/>
        <w:sz w:val="22"/>
      </w:rPr>
      <w:tcPr>
        <w:shd w:val="clear" w:color="auto" w:fill="FFFFFF" w:themeFill="accent2" w:themeFillTint="97"/>
      </w:tcPr>
    </w:tblStylePr>
    <w:tblStylePr w:type="lastRow">
      <w:rPr>
        <w:rFonts w:ascii="Arial" w:hAnsi="Arial"/>
        <w:color w:val="F2F2F2"/>
        <w:sz w:val="22"/>
      </w:rPr>
      <w:tcPr>
        <w:shd w:val="clear" w:color="auto" w:fill="FFFFFF" w:themeFill="accent2" w:themeFillTint="97"/>
      </w:tcPr>
    </w:tblStylePr>
  </w:style>
  <w:style w:type="table" w:styleId="161">
    <w:name w:val="Bordered &amp; Lined - Accent 3"/>
    <w:basedOn w:val="30"/>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3" w:themeFillTint="34"/>
      </w:tcPr>
    </w:tblStylePr>
    <w:tblStylePr w:type="band2Vert">
      <w:rPr>
        <w:rFonts w:ascii="Arial" w:hAnsi="Arial"/>
        <w:color w:val="404040"/>
        <w:sz w:val="22"/>
      </w:rPr>
      <w:tcPr>
        <w:shd w:val="clear" w:color="auto" w:fill="FFFFFF" w:themeFill="accent3" w:themeFillTint="34"/>
      </w:tcPr>
    </w:tblStylePr>
    <w:tblStylePr w:type="firstCol">
      <w:rPr>
        <w:rFonts w:ascii="Arial" w:hAnsi="Arial"/>
        <w:color w:val="F2F2F2"/>
        <w:sz w:val="22"/>
      </w:rPr>
      <w:tcPr>
        <w:shd w:val="clear" w:color="auto" w:fill="FFFFFF" w:themeFill="accent3" w:themeFillTint="FE"/>
      </w:tcPr>
    </w:tblStylePr>
    <w:tblStylePr w:type="firstRow">
      <w:rPr>
        <w:rFonts w:ascii="Arial" w:hAnsi="Arial"/>
        <w:color w:val="F2F2F2"/>
        <w:sz w:val="22"/>
      </w:rPr>
      <w:tcPr>
        <w:shd w:val="clear" w:color="auto" w:fill="FFFFFF" w:themeFill="accent3" w:themeFillTint="FE"/>
      </w:tcPr>
    </w:tblStylePr>
    <w:tblStylePr w:type="lastCol">
      <w:rPr>
        <w:rFonts w:ascii="Arial" w:hAnsi="Arial"/>
        <w:color w:val="F2F2F2"/>
        <w:sz w:val="22"/>
      </w:rPr>
      <w:tcPr>
        <w:shd w:val="clear" w:color="auto" w:fill="FFFFFF" w:themeFill="accent3" w:themeFillTint="FE"/>
      </w:tcPr>
    </w:tblStylePr>
    <w:tblStylePr w:type="lastRow">
      <w:rPr>
        <w:rFonts w:ascii="Arial" w:hAnsi="Arial"/>
        <w:color w:val="F2F2F2"/>
        <w:sz w:val="22"/>
      </w:rPr>
      <w:tcPr>
        <w:shd w:val="clear" w:color="auto" w:fill="FFFFFF" w:themeFill="accent3" w:themeFillTint="FE"/>
      </w:tcPr>
    </w:tblStylePr>
  </w:style>
  <w:style w:type="table" w:styleId="162">
    <w:name w:val="Bordered &amp; Lined - Accent 4"/>
    <w:basedOn w:val="30"/>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4" w:themeFillTint="34"/>
      </w:tcPr>
    </w:tblStylePr>
    <w:tblStylePr w:type="band2Vert">
      <w:rPr>
        <w:rFonts w:ascii="Arial" w:hAnsi="Arial"/>
        <w:color w:val="404040"/>
        <w:sz w:val="22"/>
      </w:rPr>
      <w:tcPr>
        <w:shd w:val="clear" w:color="auto" w:fill="FFFFFF" w:themeFill="accent4" w:themeFillTint="34"/>
      </w:tcPr>
    </w:tblStylePr>
    <w:tblStylePr w:type="firstCol">
      <w:rPr>
        <w:rFonts w:ascii="Arial" w:hAnsi="Arial"/>
        <w:color w:val="F2F2F2"/>
        <w:sz w:val="22"/>
      </w:rPr>
      <w:tcPr>
        <w:shd w:val="clear" w:color="auto" w:fill="FFFFFF" w:themeFill="accent4" w:themeFillTint="9A"/>
      </w:tcPr>
    </w:tblStylePr>
    <w:tblStylePr w:type="firstRow">
      <w:rPr>
        <w:rFonts w:ascii="Arial" w:hAnsi="Arial"/>
        <w:color w:val="F2F2F2"/>
        <w:sz w:val="22"/>
      </w:rPr>
      <w:tcPr>
        <w:shd w:val="clear" w:color="auto" w:fill="FFFFFF" w:themeFill="accent4" w:themeFillTint="9A"/>
      </w:tcPr>
    </w:tblStylePr>
    <w:tblStylePr w:type="lastCol">
      <w:rPr>
        <w:rFonts w:ascii="Arial" w:hAnsi="Arial"/>
        <w:color w:val="F2F2F2"/>
        <w:sz w:val="22"/>
      </w:rPr>
      <w:tcPr>
        <w:shd w:val="clear" w:color="auto" w:fill="FFFFFF" w:themeFill="accent4" w:themeFillTint="9A"/>
      </w:tcPr>
    </w:tblStylePr>
    <w:tblStylePr w:type="lastRow">
      <w:rPr>
        <w:rFonts w:ascii="Arial" w:hAnsi="Arial"/>
        <w:color w:val="F2F2F2"/>
        <w:sz w:val="22"/>
      </w:rPr>
      <w:tcPr>
        <w:shd w:val="clear" w:color="auto" w:fill="FFFFFF" w:themeFill="accent4" w:themeFillTint="9A"/>
      </w:tcPr>
    </w:tblStylePr>
  </w:style>
  <w:style w:type="table" w:styleId="163">
    <w:name w:val="Bordered &amp; Lined - Accent 5"/>
    <w:basedOn w:val="30"/>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5" w:themeFillTint="34"/>
      </w:tcPr>
    </w:tblStylePr>
    <w:tblStylePr w:type="band2Vert">
      <w:rPr>
        <w:rFonts w:ascii="Arial" w:hAnsi="Arial"/>
        <w:color w:val="404040"/>
        <w:sz w:val="22"/>
      </w:rPr>
      <w:tcPr>
        <w:shd w:val="clear" w:color="auto" w:fill="FFFFFF" w:themeFill="accent5" w:themeFillTint="34"/>
      </w:tcPr>
    </w:tblStylePr>
    <w:tblStylePr w:type="firstCol">
      <w:rPr>
        <w:rFonts w:ascii="Arial" w:hAnsi="Arial"/>
        <w:color w:val="F2F2F2"/>
        <w:sz w:val="22"/>
      </w:rPr>
      <w:tcPr>
        <w:shd w:val="clear" w:color="auto" w:fill="FFFFFF" w:themeFill="accent5"/>
      </w:tcPr>
    </w:tblStylePr>
    <w:tblStylePr w:type="firstRow">
      <w:rPr>
        <w:rFonts w:ascii="Arial" w:hAnsi="Arial"/>
        <w:color w:val="F2F2F2"/>
        <w:sz w:val="22"/>
      </w:rPr>
      <w:tcPr>
        <w:shd w:val="clear" w:color="auto" w:fill="FFFFFF" w:themeFill="accent5"/>
      </w:tcPr>
    </w:tblStylePr>
    <w:tblStylePr w:type="lastCol">
      <w:rPr>
        <w:rFonts w:ascii="Arial" w:hAnsi="Arial"/>
        <w:color w:val="F2F2F2"/>
        <w:sz w:val="22"/>
      </w:rPr>
      <w:tcPr>
        <w:shd w:val="clear" w:color="auto" w:fill="FFFFFF" w:themeFill="accent5"/>
      </w:tcPr>
    </w:tblStylePr>
    <w:tblStylePr w:type="lastRow">
      <w:rPr>
        <w:rFonts w:ascii="Arial" w:hAnsi="Arial"/>
        <w:color w:val="F2F2F2"/>
        <w:sz w:val="22"/>
      </w:rPr>
      <w:tcPr>
        <w:shd w:val="clear" w:color="auto" w:fill="FFFFFF" w:themeFill="accent5"/>
      </w:tcPr>
    </w:tblStylePr>
  </w:style>
  <w:style w:type="table" w:styleId="164">
    <w:name w:val="Bordered &amp; Lined - Accent 6"/>
    <w:basedOn w:val="30"/>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6" w:themeFillTint="34"/>
      </w:tcPr>
    </w:tblStylePr>
    <w:tblStylePr w:type="band2Vert">
      <w:rPr>
        <w:rFonts w:ascii="Arial" w:hAnsi="Arial"/>
        <w:color w:val="404040"/>
        <w:sz w:val="22"/>
      </w:rPr>
      <w:tcPr>
        <w:shd w:val="clear" w:color="auto" w:fill="FFFFFF" w:themeFill="accent6" w:themeFillTint="34"/>
      </w:tcPr>
    </w:tblStylePr>
    <w:tblStylePr w:type="firstCol">
      <w:rPr>
        <w:rFonts w:ascii="Arial" w:hAnsi="Arial"/>
        <w:color w:val="F2F2F2"/>
        <w:sz w:val="22"/>
      </w:rPr>
      <w:tcPr>
        <w:shd w:val="clear" w:color="auto" w:fill="FFFFFF" w:themeFill="accent6"/>
      </w:tcPr>
    </w:tblStylePr>
    <w:tblStylePr w:type="firstRow">
      <w:rPr>
        <w:rFonts w:ascii="Arial" w:hAnsi="Arial"/>
        <w:color w:val="F2F2F2"/>
        <w:sz w:val="22"/>
      </w:rPr>
      <w:tcPr>
        <w:shd w:val="clear" w:color="auto" w:fill="FFFFFF" w:themeFill="accent6"/>
      </w:tcPr>
    </w:tblStylePr>
    <w:tblStylePr w:type="lastCol">
      <w:rPr>
        <w:rFonts w:ascii="Arial" w:hAnsi="Arial"/>
        <w:color w:val="F2F2F2"/>
        <w:sz w:val="22"/>
      </w:rPr>
      <w:tcPr>
        <w:shd w:val="clear" w:color="auto" w:fill="FFFFFF" w:themeFill="accent6"/>
      </w:tcPr>
    </w:tblStylePr>
    <w:tblStylePr w:type="lastRow">
      <w:rPr>
        <w:rFonts w:ascii="Arial" w:hAnsi="Arial"/>
        <w:color w:val="F2F2F2"/>
        <w:sz w:val="22"/>
      </w:rPr>
      <w:tcPr>
        <w:shd w:val="clear" w:color="auto" w:fill="FFFFFF" w:themeFill="accent6"/>
      </w:tcPr>
    </w:tblStylePr>
  </w:style>
  <w:style w:type="table" w:styleId="165">
    <w:name w:val="Bordered"/>
    <w:basedOn w:val="30"/>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166">
    <w:name w:val="Bordered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167">
    <w:name w:val="Bordered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168">
    <w:name w:val="Bordered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169">
    <w:name w:val="Bordered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170">
    <w:name w:val="Bordered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171">
    <w:name w:val="Bordered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172">
    <w:name w:val="Hyperlink"/>
    <w:uiPriority w:val="99"/>
    <w:unhideWhenUsed/>
    <w:rPr>
      <w:color w:val="0000FF" w:themeColor="hyperlink"/>
      <w:u w:val="single"/>
    </w:rPr>
  </w:style>
  <w:style w:type="paragraph" w:styleId="173">
    <w:name w:val="footnote text"/>
    <w:basedOn w:val="8"/>
    <w:link w:val="174"/>
    <w:uiPriority w:val="99"/>
    <w:semiHidden/>
    <w:unhideWhenUsed/>
    <w:rPr>
      <w:sz w:val="18"/>
    </w:rPr>
    <w:pPr>
      <w:spacing w:lineRule="auto" w:line="240" w:after="40"/>
    </w:pPr>
  </w:style>
  <w:style w:type="character" w:styleId="174">
    <w:name w:val="Footnote Text Char"/>
    <w:link w:val="173"/>
    <w:uiPriority w:val="99"/>
    <w:rPr>
      <w:sz w:val="18"/>
    </w:rPr>
  </w:style>
  <w:style w:type="character" w:styleId="175">
    <w:name w:val="footnote reference"/>
    <w:basedOn w:val="9"/>
    <w:uiPriority w:val="99"/>
    <w:unhideWhenUsed/>
    <w:rPr>
      <w:vertAlign w:val="superscript"/>
    </w:rPr>
  </w:style>
  <w:style w:type="paragraph" w:styleId="176">
    <w:name w:val="toc 1"/>
    <w:basedOn w:val="8"/>
    <w:next w:val="8"/>
    <w:uiPriority w:val="39"/>
    <w:unhideWhenUsed/>
    <w:pPr>
      <w:ind w:left="0" w:right="0" w:firstLine="0"/>
      <w:spacing w:after="57"/>
    </w:pPr>
  </w:style>
  <w:style w:type="paragraph" w:styleId="177">
    <w:name w:val="toc 2"/>
    <w:basedOn w:val="8"/>
    <w:next w:val="8"/>
    <w:uiPriority w:val="39"/>
    <w:unhideWhenUsed/>
    <w:pPr>
      <w:ind w:left="283" w:right="0" w:firstLine="0"/>
      <w:spacing w:after="57"/>
    </w:pPr>
  </w:style>
  <w:style w:type="paragraph" w:styleId="178">
    <w:name w:val="toc 3"/>
    <w:basedOn w:val="8"/>
    <w:next w:val="8"/>
    <w:uiPriority w:val="39"/>
    <w:unhideWhenUsed/>
    <w:pPr>
      <w:ind w:left="567" w:right="0" w:firstLine="0"/>
      <w:spacing w:after="57"/>
    </w:pPr>
  </w:style>
  <w:style w:type="paragraph" w:styleId="179">
    <w:name w:val="toc 4"/>
    <w:basedOn w:val="8"/>
    <w:next w:val="8"/>
    <w:uiPriority w:val="39"/>
    <w:unhideWhenUsed/>
    <w:pPr>
      <w:ind w:left="850" w:right="0" w:firstLine="0"/>
      <w:spacing w:after="57"/>
    </w:pPr>
  </w:style>
  <w:style w:type="paragraph" w:styleId="180">
    <w:name w:val="toc 5"/>
    <w:basedOn w:val="8"/>
    <w:next w:val="8"/>
    <w:uiPriority w:val="39"/>
    <w:unhideWhenUsed/>
    <w:pPr>
      <w:ind w:left="1134" w:right="0" w:firstLine="0"/>
      <w:spacing w:after="57"/>
    </w:pPr>
  </w:style>
  <w:style w:type="paragraph" w:styleId="181">
    <w:name w:val="toc 6"/>
    <w:basedOn w:val="8"/>
    <w:next w:val="8"/>
    <w:uiPriority w:val="39"/>
    <w:unhideWhenUsed/>
    <w:pPr>
      <w:ind w:left="1417" w:right="0" w:firstLine="0"/>
      <w:spacing w:after="57"/>
    </w:pPr>
  </w:style>
  <w:style w:type="paragraph" w:styleId="182">
    <w:name w:val="toc 7"/>
    <w:basedOn w:val="8"/>
    <w:next w:val="8"/>
    <w:uiPriority w:val="39"/>
    <w:unhideWhenUsed/>
    <w:pPr>
      <w:ind w:left="1701" w:right="0" w:firstLine="0"/>
      <w:spacing w:after="57"/>
    </w:pPr>
  </w:style>
  <w:style w:type="paragraph" w:styleId="183">
    <w:name w:val="toc 8"/>
    <w:basedOn w:val="8"/>
    <w:next w:val="8"/>
    <w:uiPriority w:val="39"/>
    <w:unhideWhenUsed/>
    <w:pPr>
      <w:ind w:left="1984" w:right="0" w:firstLine="0"/>
      <w:spacing w:after="57"/>
    </w:pPr>
  </w:style>
  <w:style w:type="paragraph" w:styleId="184">
    <w:name w:val="toc 9"/>
    <w:basedOn w:val="8"/>
    <w:next w:val="8"/>
    <w:uiPriority w:val="39"/>
    <w:unhideWhenUsed/>
    <w:pPr>
      <w:ind w:left="2268" w:right="0" w:firstLine="0"/>
      <w:spacing w:after="57"/>
    </w:pPr>
  </w:style>
  <w:style w:type="paragraph" w:styleId="185">
    <w:name w:val="TOC Heading"/>
    <w:uiPriority w:val="39"/>
    <w:unhideWhenUsed/>
  </w:style>
  <w:style w:type="paragraph" w:styleId="373">
    <w:name w:val="Обычный"/>
    <w:next w:val="373"/>
    <w:link w:val="373"/>
    <w:rPr>
      <w:rFonts w:ascii="Calibri" w:hAnsi="Calibri" w:eastAsia="Times New Roman"/>
      <w:sz w:val="22"/>
      <w:szCs w:val="22"/>
      <w:lang w:val="ru-RU" w:bidi="ar-SA" w:eastAsia="ru-RU"/>
    </w:rPr>
    <w:pPr>
      <w:spacing w:lineRule="auto" w:line="276" w:after="200"/>
    </w:pPr>
  </w:style>
  <w:style w:type="character" w:styleId="374">
    <w:name w:val="Основной шрифт абзаца"/>
    <w:next w:val="374"/>
    <w:link w:val="373"/>
    <w:semiHidden/>
  </w:style>
  <w:style w:type="table" w:styleId="375">
    <w:name w:val="Обычная таблица"/>
    <w:next w:val="375"/>
    <w:link w:val="373"/>
    <w:semiHidden/>
    <w:tblPr/>
  </w:style>
  <w:style w:type="numbering" w:styleId="376">
    <w:name w:val="Нет списка"/>
    <w:next w:val="376"/>
    <w:link w:val="373"/>
    <w:semiHidden/>
  </w:style>
  <w:style w:type="paragraph" w:styleId="377">
    <w:name w:val="ConsPlusTitle"/>
    <w:next w:val="377"/>
    <w:link w:val="373"/>
    <w:rPr>
      <w:rFonts w:ascii="Arial" w:hAnsi="Arial" w:eastAsia="Times New Roman"/>
      <w:b/>
      <w:bCs/>
      <w:lang w:val="ru-RU" w:bidi="ar-SA" w:eastAsia="ru-RU"/>
    </w:rPr>
    <w:pPr>
      <w:widowControl w:val="off"/>
    </w:pPr>
  </w:style>
  <w:style w:type="paragraph" w:styleId="378">
    <w:name w:val="ConsPlusNormal"/>
    <w:next w:val="378"/>
    <w:link w:val="373"/>
    <w:rPr>
      <w:rFonts w:ascii="Arial" w:hAnsi="Arial" w:eastAsia="Times New Roman"/>
      <w:lang w:val="ru-RU" w:bidi="ar-SA" w:eastAsia="ru-RU"/>
    </w:rPr>
    <w:pPr>
      <w:ind w:firstLine="720"/>
      <w:widowControl w:val="off"/>
    </w:pPr>
  </w:style>
  <w:style w:type="character" w:styleId="2145" w:default="1">
    <w:name w:val="Default Paragraph Font"/>
    <w:uiPriority w:val="1"/>
    <w:semiHidden/>
    <w:unhideWhenUsed/>
  </w:style>
  <w:style w:type="numbering" w:styleId="2146" w:default="1">
    <w:name w:val="No List"/>
    <w:uiPriority w:val="99"/>
    <w:semiHidden/>
    <w:unhideWhenUsed/>
  </w:style>
  <w:style w:type="paragraph" w:styleId="2147" w:default="1">
    <w:name w:val="Normal"/>
    <w:qFormat/>
  </w:style>
  <w:style w:type="table" w:styleId="2148"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image" Target="media/image1.jpg"/></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Р7-Офис/5.5.4.20</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2021-03-23T06:17:00Z</dcterms:modified>
</cp:coreProperties>
</file>