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80"/>
        <w:spacing w:lineRule="auto" w:line="276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730885" cy="966470"/>
                <wp:effectExtent l="0" t="0" r="0" b="0"/>
                <wp:wrapSquare wrapText="bothSides"/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30885" cy="966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207.0pt;mso-position-horizontal:absolute;mso-position-vertical-relative:text;margin-top:0.0pt;mso-position-vertical:absolute;width:57.5pt;height:76.1pt;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pStyle w:val="380"/>
        <w:spacing w:lineRule="auto" w:line="276"/>
      </w:pPr>
      <w:r/>
      <w:r/>
    </w:p>
    <w:p>
      <w:pPr>
        <w:pStyle w:val="380"/>
        <w:spacing w:lineRule="auto" w:line="276"/>
      </w:pPr>
      <w:r/>
      <w:r/>
    </w:p>
    <w:p>
      <w:pPr>
        <w:pStyle w:val="380"/>
        <w:spacing w:lineRule="auto" w:line="276"/>
      </w:pPr>
      <w:r/>
      <w:r/>
    </w:p>
    <w:p>
      <w:pPr>
        <w:pStyle w:val="380"/>
        <w:spacing w:lineRule="auto" w:line="276"/>
      </w:pPr>
      <w:r/>
      <w:r/>
    </w:p>
    <w:p>
      <w:pPr>
        <w:pStyle w:val="380"/>
        <w:spacing w:lineRule="auto" w:line="276"/>
      </w:pPr>
      <w:r/>
      <w:r/>
    </w:p>
    <w:tbl>
      <w:tblPr>
        <w:tblW w:w="9360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9360"/>
      </w:tblGrid>
      <w:tr>
        <w:trPr>
          <w:trHeight w:val="397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360" w:type="dxa"/>
            <w:vAlign w:val="top"/>
            <w:textDirection w:val="lrTb"/>
            <w:noWrap w:val="false"/>
          </w:tcPr>
          <w:p>
            <w:pPr>
              <w:pStyle w:val="380"/>
              <w:jc w:val="center"/>
              <w:spacing w:lineRule="auto" w:line="276"/>
              <w:widowControl/>
              <w:rPr>
                <w:b/>
                <w:sz w:val="28"/>
              </w:rPr>
              <w:framePr w:wrap="around" w:vAnchor="page" w:hAnchor="page" w:x="1709" w:y="2409"/>
            </w:pPr>
            <w:r>
              <w:rPr>
                <w:b/>
                <w:sz w:val="28"/>
              </w:rPr>
            </w:r>
            <w:r/>
          </w:p>
        </w:tc>
      </w:tr>
      <w:tr>
        <w:trPr>
          <w:trHeight w:val="507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360" w:type="dxa"/>
            <w:vAlign w:val="top"/>
            <w:textDirection w:val="lrTb"/>
            <w:noWrap w:val="false"/>
          </w:tcPr>
          <w:p>
            <w:pPr>
              <w:pStyle w:val="380"/>
              <w:ind w:left="5" w:right="-142"/>
              <w:jc w:val="center"/>
              <w:spacing w:lineRule="auto" w:line="276"/>
              <w:widowControl/>
              <w:rPr>
                <w:b/>
                <w:sz w:val="28"/>
              </w:rPr>
              <w:framePr w:wrap="around" w:vAnchor="page" w:hAnchor="page" w:x="1709" w:y="2409"/>
            </w:pPr>
            <w:r>
              <w:rPr>
                <w:b/>
                <w:sz w:val="28"/>
              </w:rPr>
              <w:t xml:space="preserve">КОМИТЕТ ПО ДЕЛАМ АРХИВОВ</w:t>
            </w:r>
            <w:r>
              <w:rPr>
                <w:b/>
                <w:sz w:val="28"/>
              </w:rPr>
              <w:t xml:space="preserve"> ПЕНЗЕНСКОЙ ОБЛАСТИ </w:t>
            </w:r>
            <w:r/>
          </w:p>
        </w:tc>
      </w:tr>
      <w:tr>
        <w:trPr>
          <w:trHeight w:val="271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360" w:type="dxa"/>
            <w:vAlign w:val="top"/>
            <w:textDirection w:val="lrTb"/>
            <w:noWrap w:val="false"/>
          </w:tcPr>
          <w:p>
            <w:pPr>
              <w:pStyle w:val="380"/>
              <w:jc w:val="center"/>
              <w:spacing w:lineRule="auto" w:line="276"/>
              <w:widowControl/>
              <w:rPr>
                <w:b/>
                <w:sz w:val="28"/>
                <w:szCs w:val="28"/>
              </w:rPr>
              <w:framePr w:wrap="around" w:vAnchor="page" w:hAnchor="page" w:x="1709" w:y="2409"/>
            </w:pPr>
            <w:r>
              <w:rPr>
                <w:b/>
                <w:sz w:val="28"/>
                <w:szCs w:val="28"/>
              </w:rPr>
            </w:r>
            <w:r/>
          </w:p>
        </w:tc>
      </w:tr>
      <w:tr>
        <w:trPr>
          <w:trHeight w:val="539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360" w:type="dxa"/>
            <w:vAlign w:val="center"/>
            <w:textDirection w:val="lrTb"/>
            <w:noWrap w:val="false"/>
          </w:tcPr>
          <w:p>
            <w:pPr>
              <w:pStyle w:val="381"/>
              <w:spacing w:lineRule="auto" w:line="276"/>
              <w:framePr w:wrap="around" w:vAnchor="page" w:hAnchor="page" w:x="1709" w:y="2409"/>
            </w:pPr>
            <w:r>
              <w:t xml:space="preserve">П Р И К А З</w:t>
            </w:r>
            <w:r/>
          </w:p>
        </w:tc>
      </w:tr>
    </w:tbl>
    <w:p>
      <w:pPr>
        <w:pStyle w:val="380"/>
        <w:spacing w:lineRule="auto" w:line="276"/>
      </w:pPr>
      <w:r/>
      <w:r/>
    </w:p>
    <w:tbl>
      <w:tblPr>
        <w:tblpPr w:horzAnchor="margin" w:tblpXSpec="center" w:vertAnchor="text" w:tblpY="-49" w:leftFromText="180" w:topFromText="0" w:rightFromText="180" w:bottomFromText="0"/>
        <w:tblW w:w="0" w:type="auto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>
        <w:trPr/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380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от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6" w:space="0"/>
            </w:tcBorders>
            <w:tcW w:w="2835" w:type="dxa"/>
            <w:vAlign w:val="top"/>
            <w:textDirection w:val="lrTb"/>
            <w:noWrap w:val="false"/>
          </w:tcPr>
          <w:p>
            <w:pPr>
              <w:pStyle w:val="380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«  01 »  декабря          2017</w:t>
            </w:r>
            <w:r>
              <w:rPr>
                <w:sz w:val="24"/>
              </w:rPr>
            </w:r>
            <w:r/>
          </w:p>
        </w:tc>
        <w:tc>
          <w:tcPr>
            <w:tcW w:w="397" w:type="dxa"/>
            <w:vAlign w:val="top"/>
            <w:textDirection w:val="lrTb"/>
            <w:noWrap w:val="false"/>
          </w:tcPr>
          <w:p>
            <w:pPr>
              <w:pStyle w:val="380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№</w:t>
            </w:r>
            <w:r>
              <w:t xml:space="preserve">  </w:t>
            </w:r>
            <w:r>
              <w:rPr>
                <w:sz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single" w:color="000000" w:sz="6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380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82-од</w:t>
            </w:r>
            <w:r/>
          </w:p>
        </w:tc>
      </w:tr>
      <w:tr>
        <w:trPr/>
        <w:tc>
          <w:tcPr>
            <w:gridSpan w:val="4"/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650" w:type="dxa"/>
            <w:vAlign w:val="top"/>
            <w:textDirection w:val="lrTb"/>
            <w:noWrap w:val="false"/>
          </w:tcPr>
          <w:p>
            <w:pPr>
              <w:pStyle w:val="380"/>
              <w:jc w:val="center"/>
              <w:spacing w:lineRule="auto" w:line="276"/>
              <w:widowControl/>
              <w:rPr>
                <w:sz w:val="10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 </w:t>
            </w:r>
            <w:r>
              <w:rPr>
                <w:sz w:val="10"/>
              </w:rPr>
            </w:r>
            <w:r/>
          </w:p>
          <w:p>
            <w:pPr>
              <w:pStyle w:val="380"/>
              <w:jc w:val="center"/>
              <w:spacing w:lineRule="auto" w:line="276"/>
              <w:widowControl/>
              <w:rPr>
                <w:sz w:val="24"/>
              </w:rPr>
              <w:framePr w:hSpace="180" w:wrap="around" w:vAnchor="text" w:hAnchor="margin" w:xAlign="center" w:y="-49"/>
            </w:pPr>
            <w:r>
              <w:rPr>
                <w:sz w:val="24"/>
              </w:rPr>
              <w:t xml:space="preserve">г. Пенза</w:t>
            </w:r>
            <w:r/>
          </w:p>
        </w:tc>
      </w:tr>
    </w:tbl>
    <w:p>
      <w:pPr>
        <w:pStyle w:val="380"/>
        <w:spacing w:lineRule="auto" w:line="276"/>
      </w:pPr>
      <w:r/>
      <w:r/>
    </w:p>
    <w:p>
      <w:pPr>
        <w:pStyle w:val="380"/>
        <w:spacing w:lineRule="auto" w:line="276"/>
      </w:pPr>
      <w:r/>
      <w:r/>
    </w:p>
    <w:p>
      <w:pPr>
        <w:pStyle w:val="380"/>
        <w:spacing w:lineRule="auto" w:line="276"/>
      </w:pPr>
      <w:r/>
      <w:r/>
    </w:p>
    <w:p>
      <w:pPr>
        <w:pStyle w:val="380"/>
        <w:jc w:val="center"/>
        <w:spacing w:lineRule="auto" w:line="276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3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мерах по реализации постановления Губернатора Пензенской области от 0</w:t>
      </w:r>
      <w:r>
        <w:rPr>
          <w:b/>
          <w:sz w:val="28"/>
          <w:szCs w:val="28"/>
        </w:rPr>
        <w:t xml:space="preserve">4.04.2014 № 52 «Об утверждении П</w:t>
      </w:r>
      <w:r>
        <w:rPr>
          <w:b/>
          <w:sz w:val="28"/>
          <w:szCs w:val="28"/>
        </w:rPr>
        <w:t xml:space="preserve">оложения о сообщении лицами, замещающими должности государственной гражданской службы Пензенской области, о получении подарка в связи с протокольными меро</w:t>
      </w:r>
      <w:r>
        <w:rPr>
          <w:b/>
          <w:sz w:val="28"/>
          <w:szCs w:val="28"/>
        </w:rPr>
        <w:t xml:space="preserve">приятиями, служе</w:t>
      </w:r>
      <w:r>
        <w:rPr>
          <w:b/>
          <w:sz w:val="28"/>
          <w:szCs w:val="28"/>
        </w:rPr>
        <w:t xml:space="preserve">бными командировками и другими официальными мероприятиями, участие в которых связан</w:t>
      </w:r>
      <w:r>
        <w:rPr>
          <w:b/>
          <w:sz w:val="28"/>
          <w:szCs w:val="28"/>
        </w:rPr>
        <w:t xml:space="preserve">о с исполнением ими служебных (</w:t>
      </w:r>
      <w:r>
        <w:rPr>
          <w:b/>
          <w:sz w:val="28"/>
          <w:szCs w:val="28"/>
        </w:rPr>
        <w:t xml:space="preserve">должностных) обязанностей, сдаче</w:t>
      </w:r>
      <w:r>
        <w:rPr>
          <w:b/>
          <w:sz w:val="28"/>
          <w:szCs w:val="28"/>
        </w:rPr>
        <w:t xml:space="preserve"> и оценке подарка, реализации (</w:t>
      </w:r>
      <w:r>
        <w:rPr>
          <w:b/>
          <w:sz w:val="28"/>
          <w:szCs w:val="28"/>
        </w:rPr>
        <w:t xml:space="preserve">выкупе и зачислении средств вырученных от его реализации» (с последующими изменениями) в </w:t>
      </w:r>
      <w:r>
        <w:rPr>
          <w:b/>
          <w:sz w:val="28"/>
          <w:szCs w:val="28"/>
        </w:rPr>
        <w:t xml:space="preserve">Комитете по делам архивов</w:t>
      </w:r>
      <w:r>
        <w:rPr>
          <w:b/>
          <w:sz w:val="28"/>
          <w:szCs w:val="28"/>
        </w:rPr>
        <w:t xml:space="preserve"> Пензенской области</w:t>
      </w:r>
      <w:r/>
    </w:p>
    <w:p>
      <w:pPr>
        <w:pStyle w:val="38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</w:r>
      <w:r/>
    </w:p>
    <w:p>
      <w:pPr>
        <w:pStyle w:val="380"/>
        <w:ind w:firstLine="540"/>
        <w:jc w:val="both"/>
        <w:widowControl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целях реализации </w:t>
      </w:r>
      <w:r>
        <w:fldChar w:fldCharType="begin"/>
      </w:r>
      <w:r>
        <w:instrText xml:space="preserve"> HYPERLINK "consultantplus://offline/ref=0DD3F52011E807A2BF22C75776B07B58DBE47BB1CC912A44467D2C20007F1DCCHDU8O" </w:instrText>
      </w:r>
      <w:r>
        <w:fldChar w:fldCharType="separate"/>
      </w:r>
      <w:r>
        <w:rPr>
          <w:rFonts w:eastAsia="Calibri"/>
          <w:sz w:val="28"/>
          <w:szCs w:val="28"/>
          <w:lang w:eastAsia="en-US"/>
        </w:rPr>
        <w:t xml:space="preserve">постановления</w:t>
      </w:r>
      <w:r>
        <w:rPr>
          <w:rFonts w:eastAsia="Calibri"/>
          <w:sz w:val="28"/>
          <w:szCs w:val="28"/>
          <w:lang w:eastAsia="en-US"/>
        </w:rPr>
        <w:fldChar w:fldCharType="end"/>
      </w:r>
      <w:r>
        <w:rPr>
          <w:rFonts w:eastAsia="Calibri"/>
          <w:sz w:val="28"/>
          <w:szCs w:val="28"/>
          <w:lang w:eastAsia="en-US"/>
        </w:rPr>
        <w:t xml:space="preserve"> Губернатора Пензенской области от 04.04.2014 № 52 «Об утверждении Положения о сообщении лицами, замещающими государственные должности Пензенской области, должности государственной гражданской службы Пензенской области, о получен</w:t>
      </w:r>
      <w:r>
        <w:rPr>
          <w:rFonts w:eastAsia="Calibri"/>
          <w:sz w:val="28"/>
          <w:szCs w:val="28"/>
          <w:lang w:eastAsia="en-US"/>
        </w:rPr>
        <w:t xml:space="preserve">ии подарка в связи с протокольными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реализации» (с последующими изменениями)</w:t>
      </w:r>
      <w:r>
        <w:rPr>
          <w:sz w:val="28"/>
          <w:szCs w:val="28"/>
        </w:rPr>
        <w:t xml:space="preserve">, руководствуясь </w:t>
      </w:r>
      <w:r>
        <w:fldChar w:fldCharType="begin"/>
      </w:r>
      <w:r>
        <w:instrText xml:space="preserve"> HYPERLINK "consultantplus://offline/ref=17FBD4D6DD5E857FDDB758A924B747762F2C0EB5F48D0D2E8A0AE61920EB9756BD1F5AD882C3BB1726C0A2ADE1J4M" </w:instrText>
      </w:r>
      <w:r>
        <w:fldChar w:fldCharType="separate"/>
      </w:r>
      <w:r>
        <w:rPr>
          <w:rStyle w:val="389"/>
          <w:color w:val="000000"/>
          <w:sz w:val="28"/>
          <w:szCs w:val="28"/>
          <w:u w:val="none"/>
        </w:rPr>
        <w:t xml:space="preserve">Положением</w:t>
      </w:r>
      <w:r>
        <w:rPr>
          <w:rStyle w:val="389"/>
          <w:color w:val="000000"/>
          <w:sz w:val="28"/>
          <w:szCs w:val="28"/>
          <w:u w:val="none"/>
        </w:rPr>
        <w:fldChar w:fldCharType="end"/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Комитете по делам архивов</w:t>
      </w:r>
      <w:r>
        <w:rPr>
          <w:sz w:val="28"/>
          <w:szCs w:val="28"/>
        </w:rPr>
        <w:t xml:space="preserve"> Пензенской области, утвержденным постановлением Прави</w:t>
      </w:r>
      <w:r>
        <w:rPr>
          <w:sz w:val="28"/>
          <w:szCs w:val="28"/>
        </w:rPr>
        <w:t xml:space="preserve">тельства Пензенской области от 03</w:t>
      </w:r>
      <w:r>
        <w:rPr>
          <w:sz w:val="28"/>
          <w:szCs w:val="28"/>
        </w:rPr>
        <w:t xml:space="preserve">.0</w:t>
      </w:r>
      <w:r>
        <w:rPr>
          <w:sz w:val="28"/>
          <w:szCs w:val="28"/>
        </w:rPr>
        <w:t xml:space="preserve">2.2017  № 48-пП</w:t>
      </w:r>
      <w:r>
        <w:rPr>
          <w:sz w:val="28"/>
          <w:szCs w:val="28"/>
        </w:rPr>
        <w:t xml:space="preserve">,  </w:t>
      </w:r>
      <w:r>
        <w:rPr>
          <w:b/>
          <w:sz w:val="28"/>
          <w:szCs w:val="28"/>
        </w:rPr>
        <w:t xml:space="preserve">п р и к а з ы в а ю:</w:t>
      </w:r>
      <w:r>
        <w:rPr>
          <w:rFonts w:eastAsia="Calibri"/>
          <w:sz w:val="28"/>
          <w:szCs w:val="28"/>
          <w:lang w:eastAsia="en-US"/>
        </w:rPr>
      </w:r>
      <w:r/>
    </w:p>
    <w:p>
      <w:pPr>
        <w:pStyle w:val="386"/>
        <w:numPr>
          <w:ilvl w:val="0"/>
          <w:numId w:val="5"/>
        </w:numPr>
        <w:ind w:left="0" w:firstLine="709"/>
        <w:jc w:val="both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/>
          <w:sz w:val="28"/>
          <w:szCs w:val="28"/>
        </w:rPr>
        <w:t xml:space="preserve">уведомления о получении подарков</w:t>
      </w:r>
      <w:r>
        <w:rPr>
          <w:rFonts w:ascii="Times New Roman" w:hAnsi="Times New Roman"/>
          <w:sz w:val="28"/>
          <w:szCs w:val="28"/>
        </w:rPr>
        <w:t xml:space="preserve"> лицами, замещающими должности государственной гражданской службы Пензенской области в Комитете по делам архив</w:t>
      </w:r>
      <w:r>
        <w:rPr>
          <w:rFonts w:ascii="Times New Roman" w:hAnsi="Times New Roman"/>
          <w:sz w:val="28"/>
          <w:szCs w:val="28"/>
        </w:rPr>
        <w:t xml:space="preserve">ов Пензенской области (далее-Комитет),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 (далее - уведомления) </w:t>
      </w:r>
      <w:r>
        <w:rPr>
          <w:rFonts w:ascii="Times New Roman" w:hAnsi="Times New Roman"/>
          <w:sz w:val="28"/>
          <w:szCs w:val="28"/>
        </w:rPr>
        <w:t xml:space="preserve">направляются</w:t>
      </w:r>
      <w:r>
        <w:rPr>
          <w:rFonts w:ascii="Times New Roman" w:hAnsi="Times New Roman"/>
          <w:sz w:val="28"/>
          <w:szCs w:val="28"/>
        </w:rPr>
        <w:t xml:space="preserve"> ответственному лицу Комитета</w:t>
      </w:r>
      <w:r>
        <w:rPr>
          <w:rFonts w:ascii="Times New Roman" w:hAnsi="Times New Roman"/>
          <w:sz w:val="28"/>
          <w:szCs w:val="28"/>
        </w:rPr>
        <w:t xml:space="preserve">;</w:t>
      </w:r>
      <w:r/>
    </w:p>
    <w:p>
      <w:pPr>
        <w:pStyle w:val="386"/>
        <w:numPr>
          <w:ilvl w:val="0"/>
          <w:numId w:val="5"/>
        </w:numPr>
        <w:ind w:left="0" w:firstLine="709"/>
        <w:jc w:val="both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в </w:t>
      </w:r>
      <w:r>
        <w:rPr>
          <w:rFonts w:ascii="Times New Roman" w:hAnsi="Times New Roman"/>
          <w:sz w:val="28"/>
          <w:szCs w:val="28"/>
        </w:rPr>
        <w:t xml:space="preserve">Комитете</w:t>
      </w:r>
      <w:r>
        <w:rPr>
          <w:rFonts w:ascii="Times New Roman" w:hAnsi="Times New Roman"/>
          <w:sz w:val="28"/>
          <w:szCs w:val="28"/>
        </w:rPr>
        <w:t xml:space="preserve"> функции комиссии по поступлению и выбытию активов государственного органа, предусмотренные </w:t>
      </w:r>
      <w:r>
        <w:fldChar w:fldCharType="begin"/>
      </w:r>
      <w:r>
        <w:instrText xml:space="preserve"> HYPERLINK "consultantplus://offline/ref=77295BB21EE552C719A6D36D27C1E13C3F23531F1CD23D2085D17FC977BAA48D58495636F100EC45F3FB725Dq2O"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Положением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 сообщении лицами, замещ</w:t>
      </w:r>
      <w:r>
        <w:rPr>
          <w:rFonts w:ascii="Times New Roman" w:hAnsi="Times New Roman"/>
          <w:sz w:val="28"/>
          <w:szCs w:val="28"/>
        </w:rPr>
        <w:t xml:space="preserve">ающими государственные должности Пензенской области, должности государственной гражданской службы Пензенской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</w:t>
      </w:r>
      <w:r>
        <w:rPr>
          <w:rFonts w:ascii="Times New Roman" w:hAnsi="Times New Roman"/>
          <w:sz w:val="28"/>
          <w:szCs w:val="28"/>
        </w:rPr>
        <w:t xml:space="preserve">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(далее - Положение), утвержденным постановлением Губернатора Пензенской области от 04.04.2014</w:t>
      </w:r>
      <w:r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52 (с последующими изменениями), осущес</w:t>
      </w:r>
      <w:r>
        <w:rPr>
          <w:rFonts w:ascii="Times New Roman" w:hAnsi="Times New Roman"/>
          <w:sz w:val="28"/>
          <w:szCs w:val="28"/>
        </w:rPr>
        <w:t xml:space="preserve">твляются постоянно действующей К</w:t>
      </w:r>
      <w:r>
        <w:rPr>
          <w:rFonts w:ascii="Times New Roman" w:hAnsi="Times New Roman"/>
          <w:sz w:val="28"/>
          <w:szCs w:val="28"/>
        </w:rPr>
        <w:t xml:space="preserve">омиссией по поступлению и выбытию активов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Комитета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386"/>
        <w:numPr>
          <w:ilvl w:val="0"/>
          <w:numId w:val="5"/>
        </w:numPr>
        <w:ind w:left="0" w:firstLine="709"/>
        <w:jc w:val="both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приказ опубликовать (разместить) на официальном сайте </w:t>
      </w:r>
      <w:r>
        <w:rPr>
          <w:rFonts w:ascii="Times New Roman" w:hAnsi="Times New Roman"/>
          <w:sz w:val="28"/>
          <w:szCs w:val="28"/>
        </w:rPr>
        <w:t xml:space="preserve">Комитета по делам архивов Пензенской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  <w:r/>
    </w:p>
    <w:p>
      <w:pPr>
        <w:pStyle w:val="386"/>
        <w:numPr>
          <w:ilvl w:val="0"/>
          <w:numId w:val="5"/>
        </w:numPr>
        <w:ind w:left="0" w:firstLine="709"/>
        <w:jc w:val="both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оставляю за собой.</w:t>
      </w:r>
      <w:r/>
    </w:p>
    <w:p>
      <w:pPr>
        <w:pStyle w:val="38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/>
    </w:p>
    <w:p>
      <w:pPr>
        <w:pStyle w:val="380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46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69"/>
        <w:gridCol w:w="4395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069" w:type="dxa"/>
            <w:vAlign w:val="top"/>
            <w:textDirection w:val="lrTb"/>
            <w:noWrap w:val="false"/>
          </w:tcPr>
          <w:p>
            <w:pPr>
              <w:pStyle w:val="3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395" w:type="dxa"/>
            <w:vAlign w:val="top"/>
            <w:textDirection w:val="lrTb"/>
            <w:noWrap w:val="false"/>
          </w:tcPr>
          <w:p>
            <w:pPr>
              <w:pStyle w:val="380"/>
              <w:ind w:right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З.Х.Бибарсов</w:t>
            </w: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380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0"/>
        <w:ind w:left="1350" w:hanging="81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380"/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80"/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80"/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80"/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80"/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80"/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80"/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80"/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0"/>
        <w:ind w:left="90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380"/>
        <w:ind w:left="126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380"/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380"/>
        <w:ind w:left="16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380"/>
        <w:ind w:left="16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380"/>
        <w:ind w:left="198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380"/>
        <w:ind w:left="19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380"/>
        <w:ind w:left="23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380"/>
        <w:ind w:left="234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0"/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380"/>
        <w:ind w:left="1500" w:hanging="96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380"/>
        <w:ind w:left="1680" w:hanging="96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380"/>
        <w:ind w:left="1860" w:hanging="96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380"/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380"/>
        <w:ind w:left="23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380"/>
        <w:ind w:left="288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380"/>
        <w:ind w:left="3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380"/>
        <w:ind w:left="3600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380"/>
        <w:ind w:left="1890" w:hanging="81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380"/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380"/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380"/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380"/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380"/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380"/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380"/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380"/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80">
    <w:name w:val="Обычный"/>
    <w:next w:val="380"/>
    <w:link w:val="380"/>
    <w:rPr>
      <w:rFonts w:ascii="Times New Roman" w:hAnsi="Times New Roman" w:eastAsia="Times New Roman"/>
      <w:lang w:val="ru-RU" w:bidi="ar-SA" w:eastAsia="ru-RU"/>
    </w:rPr>
    <w:pPr>
      <w:widowControl w:val="off"/>
    </w:pPr>
  </w:style>
  <w:style w:type="paragraph" w:styleId="381">
    <w:name w:val="Заголовок 3"/>
    <w:basedOn w:val="380"/>
    <w:next w:val="380"/>
    <w:link w:val="385"/>
    <w:rPr>
      <w:b/>
      <w:sz w:val="40"/>
    </w:rPr>
    <w:pPr>
      <w:jc w:val="center"/>
      <w:keepNext/>
      <w:widowControl/>
      <w:outlineLvl w:val="2"/>
    </w:pPr>
  </w:style>
  <w:style w:type="character" w:styleId="382">
    <w:name w:val="Основной шрифт абзаца"/>
    <w:next w:val="382"/>
    <w:link w:val="380"/>
    <w:semiHidden/>
  </w:style>
  <w:style w:type="table" w:styleId="383">
    <w:name w:val="Обычная таблица"/>
    <w:next w:val="383"/>
    <w:link w:val="380"/>
    <w:semiHidden/>
    <w:tblPr/>
  </w:style>
  <w:style w:type="numbering" w:styleId="384">
    <w:name w:val="Нет списка"/>
    <w:next w:val="384"/>
    <w:link w:val="380"/>
    <w:semiHidden/>
  </w:style>
  <w:style w:type="character" w:styleId="385">
    <w:name w:val=" Знак"/>
    <w:next w:val="385"/>
    <w:link w:val="381"/>
    <w:rPr>
      <w:rFonts w:ascii="Times New Roman" w:hAnsi="Times New Roman" w:eastAsia="Times New Roman"/>
      <w:b/>
      <w:sz w:val="40"/>
      <w:szCs w:val="20"/>
      <w:lang w:eastAsia="ru-RU"/>
    </w:rPr>
  </w:style>
  <w:style w:type="paragraph" w:styleId="386">
    <w:name w:val="Абзац списка"/>
    <w:basedOn w:val="380"/>
    <w:next w:val="386"/>
    <w:link w:val="380"/>
    <w:rPr>
      <w:rFonts w:ascii="Calibri" w:hAnsi="Calibri" w:eastAsia="Calibri"/>
      <w:sz w:val="22"/>
      <w:szCs w:val="22"/>
      <w:lang w:eastAsia="en-US"/>
    </w:rPr>
    <w:pPr>
      <w:contextualSpacing w:val="true"/>
      <w:ind w:left="720"/>
      <w:spacing w:lineRule="auto" w:line="276" w:after="200"/>
      <w:widowControl/>
    </w:pPr>
  </w:style>
  <w:style w:type="paragraph" w:styleId="387">
    <w:name w:val="ConsPlusNormal"/>
    <w:next w:val="387"/>
    <w:link w:val="380"/>
    <w:rPr>
      <w:rFonts w:eastAsia="Times New Roman"/>
      <w:sz w:val="22"/>
      <w:lang w:val="ru-RU" w:bidi="ar-SA" w:eastAsia="ru-RU"/>
    </w:rPr>
    <w:pPr>
      <w:widowControl w:val="off"/>
    </w:pPr>
  </w:style>
  <w:style w:type="paragraph" w:styleId="388">
    <w:name w:val="ConsPlusTitle"/>
    <w:next w:val="388"/>
    <w:link w:val="380"/>
    <w:rPr>
      <w:rFonts w:eastAsia="Times New Roman"/>
      <w:b/>
      <w:sz w:val="22"/>
      <w:lang w:val="ru-RU" w:bidi="ar-SA" w:eastAsia="ru-RU"/>
    </w:rPr>
    <w:pPr>
      <w:widowControl w:val="off"/>
    </w:pPr>
  </w:style>
  <w:style w:type="character" w:styleId="389">
    <w:name w:val="Гиперссылка"/>
    <w:next w:val="389"/>
    <w:link w:val="380"/>
    <w:semiHidden/>
    <w:rPr>
      <w:color w:val="0000FF"/>
      <w:u w:val="single"/>
    </w:rPr>
  </w:style>
  <w:style w:type="character" w:styleId="663" w:default="1">
    <w:name w:val="Default Paragraph Font"/>
    <w:uiPriority w:val="1"/>
    <w:semiHidden/>
    <w:unhideWhenUsed/>
  </w:style>
  <w:style w:type="numbering" w:styleId="664" w:default="1">
    <w:name w:val="No List"/>
    <w:uiPriority w:val="99"/>
    <w:semiHidden/>
    <w:unhideWhenUsed/>
  </w:style>
  <w:style w:type="paragraph" w:styleId="665" w:default="1">
    <w:name w:val="Normal"/>
    <w:qFormat/>
  </w:style>
  <w:style w:type="table" w:styleId="66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2021-03-23T06:02:20Z</dcterms:modified>
</cp:coreProperties>
</file>