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79"/>
        <w:spacing w:lineRule="atLeast" w:line="360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730885" cy="966470"/>
                <wp:effectExtent l="0" t="0" r="0" b="0"/>
                <wp:wrapSquare wrapText="bothSides"/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30885" cy="966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207.0pt;mso-position-horizontal:absolute;mso-position-vertical-relative:text;margin-top:0.0pt;mso-position-vertical:absolute;width:57.5pt;height:76.1pt;">
                <v:path textboxrect="0,0,0,0"/>
                <v:imagedata r:id="rId8" o:title=""/>
              </v:shape>
            </w:pict>
          </mc:Fallback>
        </mc:AlternateContent>
      </w:r>
      <w:r/>
    </w:p>
    <w:p>
      <w:pPr>
        <w:pStyle w:val="379"/>
        <w:spacing w:lineRule="atLeast" w:line="360"/>
      </w:pPr>
      <w:r/>
      <w:r/>
    </w:p>
    <w:p>
      <w:pPr>
        <w:pStyle w:val="379"/>
        <w:spacing w:lineRule="atLeast" w:line="360"/>
      </w:pPr>
      <w:r/>
      <w:r/>
    </w:p>
    <w:p>
      <w:pPr>
        <w:pStyle w:val="379"/>
        <w:spacing w:lineRule="atLeast" w:line="360"/>
      </w:pPr>
      <w:r/>
      <w:r/>
    </w:p>
    <w:p>
      <w:pPr>
        <w:pStyle w:val="379"/>
        <w:spacing w:lineRule="atLeast" w:line="360"/>
      </w:pPr>
      <w:r/>
      <w:r/>
    </w:p>
    <w:tbl>
      <w:tblPr>
        <w:tblW w:w="10211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0211"/>
      </w:tblGrid>
      <w:tr>
        <w:trPr>
          <w:trHeight w:val="397" w:hRule="exact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0211" w:type="dxa"/>
            <w:vAlign w:val="top"/>
            <w:textDirection w:val="lrTb"/>
            <w:noWrap w:val="false"/>
          </w:tcPr>
          <w:p>
            <w:pPr>
              <w:pStyle w:val="379"/>
              <w:jc w:val="center"/>
              <w:spacing w:lineRule="atLeast" w:line="360"/>
              <w:widowControl/>
              <w:rPr>
                <w:b/>
                <w:sz w:val="28"/>
              </w:rPr>
              <w:framePr w:wrap="around" w:vAnchor="page" w:hAnchor="page" w:x="858" w:y="2409"/>
            </w:pPr>
            <w:r>
              <w:rPr>
                <w:b/>
                <w:sz w:val="28"/>
              </w:rPr>
            </w:r>
            <w:r/>
          </w:p>
        </w:tc>
      </w:tr>
      <w:tr>
        <w:trPr>
          <w:trHeight w:val="511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0211" w:type="dxa"/>
            <w:vAlign w:val="top"/>
            <w:textDirection w:val="lrTb"/>
            <w:noWrap w:val="false"/>
          </w:tcPr>
          <w:p>
            <w:pPr>
              <w:pStyle w:val="379"/>
              <w:ind w:left="5" w:right="-142"/>
              <w:jc w:val="center"/>
              <w:spacing w:lineRule="atLeast" w:line="360"/>
              <w:widowControl/>
              <w:rPr>
                <w:b/>
                <w:sz w:val="28"/>
              </w:rPr>
              <w:framePr w:wrap="around" w:vAnchor="page" w:hAnchor="page" w:x="858" w:y="2409"/>
            </w:pPr>
            <w:r>
              <w:rPr>
                <w:b/>
                <w:sz w:val="28"/>
              </w:rPr>
              <w:t xml:space="preserve">КОМИТЕТ ПО ДЕЛАМ АРХИВОВ </w:t>
            </w:r>
            <w:r>
              <w:rPr>
                <w:b/>
                <w:sz w:val="28"/>
              </w:rPr>
              <w:t xml:space="preserve">ПЕНЗЕНСКОЙ ОБЛАСТИ </w:t>
            </w:r>
            <w:r/>
          </w:p>
        </w:tc>
      </w:tr>
      <w:tr>
        <w:trPr>
          <w:trHeight w:val="462" w:hRule="exact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0211" w:type="dxa"/>
            <w:vAlign w:val="top"/>
            <w:textDirection w:val="lrTb"/>
            <w:noWrap w:val="false"/>
          </w:tcPr>
          <w:p>
            <w:pPr>
              <w:pStyle w:val="379"/>
              <w:jc w:val="center"/>
              <w:spacing w:lineRule="atLeast" w:line="360"/>
              <w:widowControl/>
              <w:rPr>
                <w:b/>
                <w:sz w:val="28"/>
                <w:szCs w:val="28"/>
              </w:rPr>
              <w:framePr w:wrap="around" w:vAnchor="page" w:hAnchor="page" w:x="858" w:y="2409"/>
            </w:pPr>
            <w:r>
              <w:rPr>
                <w:b/>
                <w:sz w:val="28"/>
                <w:szCs w:val="28"/>
              </w:rPr>
            </w:r>
            <w:r/>
          </w:p>
        </w:tc>
      </w:tr>
      <w:tr>
        <w:trPr>
          <w:trHeight w:val="539" w:hRule="exact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0211" w:type="dxa"/>
            <w:vAlign w:val="center"/>
            <w:textDirection w:val="lrTb"/>
            <w:noWrap w:val="false"/>
          </w:tcPr>
          <w:p>
            <w:pPr>
              <w:pStyle w:val="380"/>
              <w:spacing w:lineRule="atLeast" w:line="360"/>
              <w:framePr w:wrap="around" w:vAnchor="page" w:hAnchor="page" w:x="858" w:y="2409"/>
            </w:pPr>
            <w:r>
              <w:t xml:space="preserve">П Р И К А З</w:t>
            </w:r>
            <w:r/>
          </w:p>
        </w:tc>
      </w:tr>
    </w:tbl>
    <w:p>
      <w:pPr>
        <w:pStyle w:val="379"/>
        <w:spacing w:lineRule="atLeast" w:line="360"/>
      </w:pPr>
      <w:r/>
      <w:r/>
    </w:p>
    <w:tbl>
      <w:tblPr>
        <w:tblpPr w:horzAnchor="margin" w:tblpXSpec="center" w:vertAnchor="text" w:tblpY="-49" w:leftFromText="180" w:topFromText="0" w:rightFromText="180" w:bottomFromText="0"/>
        <w:tblW w:w="0" w:type="auto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>
        <w:trPr/>
        <w:tc>
          <w:tcPr>
            <w:tcW w:w="284" w:type="dxa"/>
            <w:vAlign w:val="bottom"/>
            <w:textDirection w:val="lrTb"/>
            <w:noWrap w:val="false"/>
          </w:tcPr>
          <w:p>
            <w:pPr>
              <w:pStyle w:val="379"/>
              <w:jc w:val="center"/>
              <w:spacing w:lineRule="atLeast" w:line="360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от</w:t>
            </w:r>
            <w:r/>
          </w:p>
        </w:tc>
        <w:tc>
          <w:tcPr>
            <w:tcBorders>
              <w:bottom w:val="single" w:color="000000" w:sz="6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379"/>
              <w:spacing w:lineRule="atLeast" w:line="360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« 01»  декабря        2017</w:t>
            </w:r>
            <w:r>
              <w:rPr>
                <w:sz w:val="24"/>
              </w:rPr>
            </w:r>
            <w:r/>
          </w:p>
        </w:tc>
        <w:tc>
          <w:tcPr>
            <w:tcW w:w="397" w:type="dxa"/>
            <w:vAlign w:val="top"/>
            <w:textDirection w:val="lrTb"/>
            <w:noWrap w:val="false"/>
          </w:tcPr>
          <w:p>
            <w:pPr>
              <w:pStyle w:val="379"/>
              <w:jc w:val="center"/>
              <w:spacing w:lineRule="atLeast" w:line="360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№</w:t>
            </w:r>
            <w:r>
              <w:t xml:space="preserve">  </w:t>
            </w:r>
            <w:r>
              <w:rPr>
                <w:sz w:val="24"/>
              </w:rPr>
            </w:r>
            <w:r/>
          </w:p>
        </w:tc>
        <w:tc>
          <w:tcPr>
            <w:tcBorders>
              <w:bottom w:val="single" w:color="000000" w:sz="6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379"/>
              <w:jc w:val="center"/>
              <w:spacing w:lineRule="atLeast" w:line="360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81-од</w:t>
            </w:r>
            <w:r/>
          </w:p>
        </w:tc>
      </w:tr>
      <w:tr>
        <w:trPr/>
        <w:tc>
          <w:tcPr>
            <w:gridSpan w:val="4"/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650" w:type="dxa"/>
            <w:vAlign w:val="top"/>
            <w:textDirection w:val="lrTb"/>
            <w:noWrap w:val="false"/>
          </w:tcPr>
          <w:p>
            <w:pPr>
              <w:pStyle w:val="379"/>
              <w:jc w:val="center"/>
              <w:spacing w:lineRule="atLeast" w:line="360"/>
              <w:widowControl/>
              <w:rPr>
                <w:sz w:val="10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 </w:t>
            </w:r>
            <w:r>
              <w:rPr>
                <w:sz w:val="10"/>
              </w:rPr>
            </w:r>
            <w:r/>
          </w:p>
          <w:p>
            <w:pPr>
              <w:pStyle w:val="379"/>
              <w:jc w:val="center"/>
              <w:spacing w:lineRule="atLeast" w:line="360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г. Пенза</w:t>
            </w:r>
            <w:r/>
          </w:p>
        </w:tc>
      </w:tr>
    </w:tbl>
    <w:p>
      <w:pPr>
        <w:pStyle w:val="379"/>
        <w:spacing w:lineRule="atLeast" w:line="360"/>
      </w:pPr>
      <w:r/>
      <w:r/>
    </w:p>
    <w:p>
      <w:pPr>
        <w:pStyle w:val="379"/>
        <w:spacing w:lineRule="atLeast" w:line="360"/>
      </w:pPr>
      <w:r/>
      <w:r/>
    </w:p>
    <w:p>
      <w:pPr>
        <w:pStyle w:val="389"/>
        <w:jc w:val="center"/>
        <w:spacing w:lineRule="atLeast" w:line="360"/>
        <w:rPr>
          <w:lang w:val="en-US"/>
        </w:rPr>
      </w:pPr>
      <w:r>
        <w:rPr>
          <w:lang w:val="en-US"/>
        </w:rPr>
      </w:r>
      <w:r/>
    </w:p>
    <w:p>
      <w:pPr>
        <w:pStyle w:val="390"/>
        <w:spacing w:lineRule="atLeast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3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б утверждении П</w:t>
      </w:r>
      <w:r>
        <w:rPr>
          <w:rFonts w:ascii="Times New Roman" w:hAnsi="Times New Roman"/>
          <w:sz w:val="28"/>
          <w:szCs w:val="28"/>
        </w:rPr>
        <w:t xml:space="preserve">орядка предварительного уведомления</w:t>
      </w:r>
      <w:r/>
    </w:p>
    <w:p>
      <w:pPr>
        <w:pStyle w:val="3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представителя нанимателя о выполнении иной оплачиваемой</w:t>
      </w:r>
      <w:r/>
    </w:p>
    <w:p>
      <w:pPr>
        <w:pStyle w:val="3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работы государственными гражданскими служащими Пензенской</w:t>
      </w:r>
      <w:r/>
    </w:p>
    <w:p>
      <w:pPr>
        <w:pStyle w:val="3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области, замещающими должности государственной гражданской</w:t>
      </w:r>
      <w:r/>
    </w:p>
    <w:p>
      <w:pPr>
        <w:pStyle w:val="3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службы Пензенской области в </w:t>
      </w:r>
      <w:r>
        <w:rPr>
          <w:rFonts w:ascii="Times New Roman" w:hAnsi="Times New Roman"/>
          <w:sz w:val="28"/>
          <w:szCs w:val="28"/>
        </w:rPr>
        <w:t xml:space="preserve">Комитете по делам архивов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3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ензенской области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</w:t>
      </w:r>
      <w:r>
        <w:fldChar w:fldCharType="begin"/>
      </w:r>
      <w:r>
        <w:instrText xml:space="preserve"> HYPERLINK "consultantplus://offline/ref=3B5EE080B30A0B6AAFA44498960F863758AA7EF95D1E3EF8DFD1991565CA20412CDBA5EEFE03AE14109CD1FDu6w1O"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статьей 11-6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Закона Пензенской области от 09.03.2005 № 751-ЗПО «О государственной гражданской службе Пензенской области» (с последующими изменениями), руководствуясь</w:t>
      </w:r>
      <w:r>
        <w:rPr>
          <w:rFonts w:ascii="Times New Roman" w:hAnsi="Times New Roman"/>
          <w:sz w:val="28"/>
          <w:szCs w:val="28"/>
        </w:rPr>
        <w:t xml:space="preserve"> Положением о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Комитете по делам архивов</w:t>
      </w:r>
      <w:r>
        <w:rPr>
          <w:rFonts w:ascii="Times New Roman" w:hAnsi="Times New Roman"/>
          <w:sz w:val="28"/>
          <w:szCs w:val="28"/>
        </w:rPr>
        <w:t xml:space="preserve"> Пензенской области, утвержденным постановлением Правит</w:t>
      </w:r>
      <w:r>
        <w:rPr>
          <w:rFonts w:ascii="Times New Roman" w:hAnsi="Times New Roman"/>
          <w:sz w:val="28"/>
          <w:szCs w:val="28"/>
        </w:rPr>
        <w:t xml:space="preserve">ельства Пензенской области от 03.02.2017 № 48</w:t>
      </w:r>
      <w:r>
        <w:rPr>
          <w:rFonts w:ascii="Times New Roman" w:hAnsi="Times New Roman"/>
          <w:sz w:val="28"/>
          <w:szCs w:val="28"/>
        </w:rPr>
        <w:t xml:space="preserve">-пП,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 р и к а з ы в а ю: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389"/>
        <w:ind w:firstLine="709"/>
        <w:jc w:val="both"/>
        <w:rPr>
          <w:rFonts w:ascii="Times New Roman" w:hAnsi="Times New Roman"/>
          <w:b w:val="false"/>
          <w:bCs/>
          <w:sz w:val="28"/>
          <w:szCs w:val="28"/>
        </w:rPr>
      </w:pPr>
      <w:r>
        <w:rPr>
          <w:b w:val="false"/>
          <w:bCs/>
          <w:sz w:val="28"/>
          <w:szCs w:val="28"/>
        </w:rPr>
        <w:t xml:space="preserve">1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Утве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рдить прилагаемый Порядок предварительного уведомления представителя нанимателя о выполнении иной оплачиваемой работы государственными гражданскими служащими Пензенской области, замещающими должности государственной гражданской службы Пензенской области в 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Комитете по делам архивов 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Пензенской области.</w:t>
      </w:r>
      <w:r>
        <w:rPr>
          <w:rFonts w:ascii="Times New Roman" w:hAnsi="Times New Roman"/>
          <w:b w:val="false"/>
          <w:bCs/>
          <w:sz w:val="28"/>
          <w:szCs w:val="28"/>
        </w:rPr>
      </w:r>
      <w:r/>
    </w:p>
    <w:p>
      <w:pPr>
        <w:pStyle w:val="387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приказ разместить (опубликовать) на официальном сайте </w:t>
      </w:r>
      <w:r>
        <w:rPr>
          <w:rFonts w:ascii="Times New Roman" w:hAnsi="Times New Roman"/>
          <w:sz w:val="28"/>
          <w:szCs w:val="28"/>
        </w:rPr>
        <w:t xml:space="preserve">Комитета по делам архивов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Пензенской области в информационно-телекоммуникационной сети «Интернет».</w:t>
      </w:r>
      <w:r/>
    </w:p>
    <w:p>
      <w:pPr>
        <w:pStyle w:val="387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оставляю за собой.</w:t>
      </w:r>
      <w:r/>
    </w:p>
    <w:p>
      <w:pPr>
        <w:pStyle w:val="37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37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3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</w:t>
      </w:r>
      <w:r>
        <w:rPr>
          <w:sz w:val="28"/>
          <w:szCs w:val="28"/>
        </w:rPr>
        <w:t xml:space="preserve">омитета                      </w:t>
      </w:r>
      <w:r>
        <w:rPr>
          <w:sz w:val="28"/>
          <w:szCs w:val="28"/>
        </w:rPr>
        <w:t xml:space="preserve">З.Х.Бибарсов</w:t>
      </w:r>
      <w:r>
        <w:rPr>
          <w:sz w:val="28"/>
          <w:szCs w:val="28"/>
        </w:rPr>
      </w:r>
      <w:r/>
    </w:p>
    <w:p>
      <w:pPr>
        <w:pStyle w:val="379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379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37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/>
    </w:p>
    <w:p>
      <w:pPr>
        <w:pStyle w:val="387"/>
        <w:ind w:left="4536" w:firstLine="0"/>
        <w:jc w:val="center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УТВЕРЖДЕН</w:t>
      </w:r>
      <w:r/>
    </w:p>
    <w:p>
      <w:pPr>
        <w:pStyle w:val="387"/>
        <w:ind w:left="453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</w:t>
      </w:r>
      <w:r>
        <w:rPr>
          <w:rFonts w:ascii="Times New Roman" w:hAnsi="Times New Roman"/>
          <w:sz w:val="28"/>
          <w:szCs w:val="28"/>
        </w:rPr>
        <w:t xml:space="preserve">Комитета по делам архивов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Пензенской области</w:t>
      </w:r>
      <w:r/>
    </w:p>
    <w:p>
      <w:pPr>
        <w:pStyle w:val="387"/>
        <w:ind w:left="453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«___»__________20___</w:t>
      </w:r>
      <w:r>
        <w:rPr>
          <w:rFonts w:ascii="Times New Roman" w:hAnsi="Times New Roman"/>
          <w:sz w:val="28"/>
          <w:szCs w:val="28"/>
        </w:rPr>
        <w:t xml:space="preserve"> № ______</w:t>
      </w:r>
      <w:r>
        <w:rPr>
          <w:rFonts w:ascii="Times New Roman" w:hAnsi="Times New Roman"/>
          <w:sz w:val="28"/>
          <w:szCs w:val="28"/>
        </w:rPr>
        <w:t xml:space="preserve">_</w:t>
      </w:r>
      <w:r/>
    </w:p>
    <w:p>
      <w:pPr>
        <w:pStyle w:val="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387"/>
        <w:jc w:val="right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  <w:r/>
    </w:p>
    <w:p>
      <w:pPr>
        <w:pStyle w:val="389"/>
        <w:jc w:val="center"/>
        <w:rPr>
          <w:rFonts w:ascii="Times New Roman" w:hAnsi="Times New Roman"/>
          <w:sz w:val="28"/>
          <w:szCs w:val="28"/>
        </w:rPr>
      </w:pPr>
      <w:r/>
      <w:bookmarkStart w:id="0" w:name="P41"/>
      <w:r/>
      <w:bookmarkEnd w:id="0"/>
      <w:r>
        <w:rPr>
          <w:rFonts w:ascii="Times New Roman" w:hAnsi="Times New Roman"/>
          <w:sz w:val="28"/>
          <w:szCs w:val="28"/>
        </w:rPr>
        <w:t xml:space="preserve">Порядок предварительного уведомления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3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представителя нанимателя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 выполнении иной оплачиваемой работы 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гражданскими служащими Пензенской области, замещающими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должности государственной гражданской службы Пензенской</w:t>
      </w:r>
      <w:r/>
    </w:p>
    <w:p>
      <w:pPr>
        <w:pStyle w:val="3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области в </w:t>
      </w:r>
      <w:r>
        <w:rPr>
          <w:rFonts w:ascii="Times New Roman" w:hAnsi="Times New Roman"/>
          <w:sz w:val="28"/>
          <w:szCs w:val="28"/>
        </w:rPr>
        <w:t xml:space="preserve">Комитете по делам архивов </w:t>
      </w:r>
      <w:r>
        <w:rPr>
          <w:rFonts w:ascii="Times New Roman" w:hAnsi="Times New Roman"/>
          <w:sz w:val="28"/>
          <w:szCs w:val="28"/>
        </w:rPr>
        <w:t xml:space="preserve">Пензенской области</w:t>
      </w:r>
      <w:r/>
    </w:p>
    <w:p>
      <w:pPr>
        <w:pStyle w:val="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Настоящий Порядок предварительного уведомления представителя нанимателя о выполнении иной оплачиваемой работы государственными гражданскими служащими Пензенской области, замещающими должности государственной гражданской службы Пензенской области в </w:t>
      </w:r>
      <w:r>
        <w:rPr>
          <w:rFonts w:ascii="Times New Roman" w:hAnsi="Times New Roman"/>
          <w:sz w:val="28"/>
          <w:szCs w:val="28"/>
        </w:rPr>
        <w:t xml:space="preserve">Комитете по делам архивов </w:t>
      </w:r>
      <w:r>
        <w:rPr>
          <w:rFonts w:ascii="Times New Roman" w:hAnsi="Times New Roman"/>
          <w:sz w:val="28"/>
          <w:szCs w:val="28"/>
        </w:rPr>
        <w:t xml:space="preserve">Пензенской области (</w:t>
      </w:r>
      <w:r>
        <w:rPr>
          <w:rFonts w:ascii="Times New Roman" w:hAnsi="Times New Roman"/>
          <w:sz w:val="28"/>
          <w:szCs w:val="28"/>
        </w:rPr>
        <w:t xml:space="preserve">далее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Комитет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, за исключением государственных гражданских служащих, назначаемых на должности и освобождаемых от должности Губернатором Пензенской области, (далее соответственно – Порядок, гражданские служащие)</w:t>
      </w:r>
      <w:r>
        <w:rPr>
          <w:rFonts w:ascii="Times New Roman" w:hAnsi="Times New Roman"/>
          <w:sz w:val="28"/>
          <w:szCs w:val="28"/>
        </w:rPr>
        <w:t xml:space="preserve"> устанавливает процедуру предварительного уведомления гражданскими служащими представителя нанимателя о выполнении иной оплачиваемой работы, форму уведомления, а также порядок регистрации уведомлений.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Гражданские служащие предварительно уведомляют о выпол</w:t>
      </w:r>
      <w:r>
        <w:rPr>
          <w:rFonts w:ascii="Times New Roman" w:hAnsi="Times New Roman"/>
          <w:sz w:val="28"/>
          <w:szCs w:val="28"/>
        </w:rPr>
        <w:t xml:space="preserve">нении иной оплачиваемой работы </w:t>
      </w:r>
      <w:r>
        <w:rPr>
          <w:rFonts w:ascii="Times New Roman" w:hAnsi="Times New Roman"/>
          <w:sz w:val="28"/>
          <w:szCs w:val="28"/>
        </w:rPr>
        <w:t xml:space="preserve">председателя комитета по делам архивов</w:t>
      </w:r>
      <w:r>
        <w:rPr>
          <w:rFonts w:ascii="Times New Roman" w:hAnsi="Times New Roman"/>
          <w:sz w:val="28"/>
          <w:szCs w:val="28"/>
        </w:rPr>
        <w:t xml:space="preserve"> Пензенской области (</w:t>
      </w:r>
      <w:r>
        <w:rPr>
          <w:rFonts w:ascii="Times New Roman" w:hAnsi="Times New Roman"/>
          <w:sz w:val="28"/>
          <w:szCs w:val="28"/>
        </w:rPr>
        <w:t xml:space="preserve">далее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представитель нанимателя).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иной оплачиваемой работе относится работа, выполняемая как на основании трудового договора, так и на основании гражданско-правового договора.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Гражданские служащие уведомляют о намерении выполнять иную оплачиваемую работу до начала ее выполнения.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Вновь назначенные гражданские служащие,</w:t>
      </w:r>
      <w:r>
        <w:rPr>
          <w:rFonts w:ascii="Times New Roman" w:hAnsi="Times New Roman"/>
          <w:sz w:val="28"/>
          <w:szCs w:val="28"/>
        </w:rPr>
        <w:t xml:space="preserve"> осуществляющие иную оплачиваемую работу на день назначения на должность государственной гражданской службы Пензенской области (далее - гражданская служба), уведомляют о выполнении иной оплачиваемой работы в день назначения на должность гражданской службы.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заключения нового договора о выполнении иной оплачиваемой работы (в том числе в связи с истечением срока предыдущего договора) гражданский служащий уведомляет представителя нанимателя повторно.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fldChar w:fldCharType="begin"/>
      </w:r>
      <w:r>
        <w:instrText xml:space="preserve"> HYPERLINK \l "P125"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Уведомление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 выполнении иной оплачиваемой работы (далее - уведомление) представляется гражданским служащим по форме согласно приложению № 1 к настоящему Порядку.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уведомлении указываются следующие сведения об иной оплачиваемой работе: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основание выполнения иной оплачиваемой работы (трудовой договор, гражданско-правовой договор);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наименование, адрес организации или фамилия, имя и отчество физического лица, с которыми заключается договор о выполнении иной оплачиваемой работы;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должность (при наличии), основные направления поручаемой работы или содержание выполняемых работ (оказываемых услуг);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начала и срок выполнения иной оплачиваемой работы.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Гражданские служащие представляют уведомление </w:t>
      </w:r>
      <w:r>
        <w:rPr>
          <w:rFonts w:ascii="Times New Roman" w:hAnsi="Times New Roman"/>
          <w:sz w:val="28"/>
          <w:szCs w:val="28"/>
        </w:rPr>
        <w:t xml:space="preserve">ответственному лицу Комитета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Уведомление в день его представления гражданским служащим регистрируется </w:t>
      </w:r>
      <w:r>
        <w:rPr>
          <w:rFonts w:ascii="Times New Roman" w:hAnsi="Times New Roman"/>
          <w:sz w:val="28"/>
          <w:szCs w:val="28"/>
        </w:rPr>
        <w:t xml:space="preserve">ответственным лицом Комитета </w:t>
      </w:r>
      <w:r>
        <w:rPr>
          <w:rFonts w:ascii="Times New Roman" w:hAnsi="Times New Roman"/>
          <w:sz w:val="28"/>
          <w:szCs w:val="28"/>
        </w:rPr>
        <w:t xml:space="preserve">в журнале </w:t>
      </w:r>
      <w:r>
        <w:rPr>
          <w:rFonts w:ascii="Times New Roman" w:hAnsi="Times New Roman"/>
          <w:sz w:val="28"/>
          <w:szCs w:val="28"/>
        </w:rPr>
        <w:t xml:space="preserve">входящей корреспонденции.</w:t>
      </w:r>
      <w:r>
        <w:rPr>
          <w:rFonts w:ascii="Times New Roman" w:hAnsi="Times New Roman"/>
          <w:sz w:val="28"/>
          <w:szCs w:val="28"/>
        </w:rPr>
        <w:t xml:space="preserve"> 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 xml:space="preserve">Ответственное лицо</w:t>
      </w:r>
      <w:r>
        <w:rPr>
          <w:rFonts w:ascii="Times New Roman" w:hAnsi="Times New Roman"/>
          <w:sz w:val="28"/>
          <w:szCs w:val="28"/>
        </w:rPr>
        <w:t xml:space="preserve"> обеспечивает направление уведомления в трехдневный срок с момента его поступления для рассмотрения представителю нанимателя.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Копия зарегистрированного уведомления (с отметкой о регистрации) в день регистрации выдается гражданскому служащему на руки.</w:t>
      </w:r>
      <w:r/>
    </w:p>
    <w:p>
      <w:pPr>
        <w:pStyle w:val="387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Уведомление приобщается к личному делу представившего его гражданского служащего после рассмотрения представителем нанимателя в отношении гражданского служащего.</w:t>
      </w:r>
      <w:r/>
    </w:p>
    <w:p>
      <w:pPr>
        <w:pStyle w:val="379"/>
        <w:spacing w:lineRule="atLeast" w:line="360"/>
      </w:pPr>
      <w:r>
        <w:br w:type="page"/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  <w:outlineLvl w:val="1"/>
      </w:pPr>
      <w:r>
        <w:rPr>
          <w:rFonts w:ascii="Times New Roman" w:hAnsi="Times New Roman"/>
          <w:sz w:val="22"/>
          <w:szCs w:val="22"/>
        </w:rPr>
        <w:t xml:space="preserve">Приложение № 1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Порядку предварительного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уведомления представителя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нанимателя о выполнении иной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оплачиваемой работы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государственными гражданскими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служащими Пензенской области,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замещающими должности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государственной гражданской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службы Пензенской области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 </w:t>
      </w:r>
      <w:r>
        <w:rPr>
          <w:rFonts w:ascii="Times New Roman" w:hAnsi="Times New Roman"/>
          <w:sz w:val="22"/>
          <w:szCs w:val="22"/>
        </w:rPr>
        <w:t xml:space="preserve">Комитете по делам архивов</w:t>
      </w:r>
      <w:r/>
    </w:p>
    <w:p>
      <w:pPr>
        <w:pStyle w:val="387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Пензенской области</w:t>
      </w:r>
      <w:r/>
    </w:p>
    <w:p>
      <w:pPr>
        <w:pStyle w:val="387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/>
    </w:p>
    <w:p>
      <w:pPr>
        <w:pStyle w:val="388"/>
        <w:ind w:left="4536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</w:t>
      </w:r>
      <w:r/>
    </w:p>
    <w:p>
      <w:pPr>
        <w:pStyle w:val="388"/>
        <w:ind w:left="4536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(наименование должности, инициалы,</w:t>
      </w:r>
      <w:r/>
    </w:p>
    <w:p>
      <w:pPr>
        <w:pStyle w:val="388"/>
        <w:ind w:left="4536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фамилия представителя нанимателя)</w:t>
      </w:r>
      <w:r/>
    </w:p>
    <w:p>
      <w:pPr>
        <w:pStyle w:val="388"/>
        <w:ind w:left="4536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</w:t>
      </w:r>
      <w:r/>
    </w:p>
    <w:p>
      <w:pPr>
        <w:pStyle w:val="388"/>
        <w:ind w:left="4536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(наименование должности</w:t>
      </w:r>
      <w:r/>
    </w:p>
    <w:p>
      <w:pPr>
        <w:pStyle w:val="388"/>
        <w:ind w:left="4536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гражданского служащего)</w:t>
      </w:r>
      <w:r/>
    </w:p>
    <w:p>
      <w:pPr>
        <w:pStyle w:val="388"/>
        <w:ind w:left="4536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</w:t>
      </w:r>
      <w:r/>
    </w:p>
    <w:p>
      <w:pPr>
        <w:pStyle w:val="388"/>
        <w:ind w:left="4536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(фамилия, имя, отчество</w:t>
      </w:r>
      <w:r/>
    </w:p>
    <w:p>
      <w:pPr>
        <w:pStyle w:val="388"/>
        <w:ind w:left="4536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гражданского служащего)</w:t>
      </w:r>
      <w:r/>
    </w:p>
    <w:p>
      <w:pPr>
        <w:pStyle w:val="388"/>
        <w:jc w:val="center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8"/>
        <w:jc w:val="center"/>
        <w:spacing w:lineRule="atLeast" w:line="360"/>
        <w:rPr>
          <w:rFonts w:ascii="Times New Roman" w:hAnsi="Times New Roman"/>
          <w:b/>
          <w:sz w:val="24"/>
          <w:szCs w:val="24"/>
        </w:rPr>
      </w:pPr>
      <w:r/>
      <w:bookmarkStart w:id="1" w:name="P125"/>
      <w:r/>
      <w:bookmarkEnd w:id="1"/>
      <w:r>
        <w:rPr>
          <w:rFonts w:ascii="Times New Roman" w:hAnsi="Times New Roman"/>
          <w:b/>
          <w:sz w:val="24"/>
          <w:szCs w:val="24"/>
        </w:rPr>
        <w:t xml:space="preserve">Уведомление</w:t>
      </w:r>
      <w:r/>
    </w:p>
    <w:p>
      <w:pPr>
        <w:pStyle w:val="388"/>
        <w:jc w:val="center"/>
        <w:spacing w:lineRule="atLeast" w: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выполнении иной оплачиваемой работы</w:t>
      </w:r>
      <w:r/>
    </w:p>
    <w:p>
      <w:pPr>
        <w:pStyle w:val="388"/>
        <w:jc w:val="center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8"/>
        <w:ind w:firstLine="708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частью 2 статьи 14 Федерального закона от 27.07.2004 № 79-ФЗ « О государственной гражданской службе Российской Федерации» ( с последующими изменениями) уведомляю Вас о том, что намерен(а) выполнять(выпол</w:t>
      </w:r>
      <w:r>
        <w:rPr>
          <w:rFonts w:ascii="Times New Roman" w:hAnsi="Times New Roman"/>
          <w:sz w:val="24"/>
          <w:szCs w:val="24"/>
        </w:rPr>
        <w:t xml:space="preserve">няю) иную оплачиваемуюработу*___________________________________________________________________________________________________________________________________________________________________________________________________________________________________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388"/>
        <w:ind w:firstLine="709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указанной работы не повлечет за собой конфликта интересов.</w:t>
      </w:r>
      <w:r/>
    </w:p>
    <w:p>
      <w:pPr>
        <w:pStyle w:val="388"/>
        <w:ind w:firstLine="709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выполнении указанной работы обязуюсь соблюдать требования, предусмотренные статьями 17 и 18 Федерального закона «О государственной гражданской службе Российской Федерации» (с последующими изменениями).</w:t>
      </w:r>
      <w:r/>
    </w:p>
    <w:p>
      <w:pPr>
        <w:pStyle w:val="388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8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 </w:t>
        <w:tab/>
        <w:tab/>
        <w:tab/>
        <w:tab/>
        <w:tab/>
        <w:tab/>
        <w:tab/>
        <w:tab/>
        <w:t xml:space="preserve">________________</w:t>
      </w:r>
      <w:r/>
    </w:p>
    <w:p>
      <w:pPr>
        <w:pStyle w:val="388"/>
        <w:jc w:val="both"/>
        <w:spacing w:lineRule="atLeast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(дата)        </w:t>
        <w:tab/>
        <w:tab/>
        <w:tab/>
        <w:tab/>
        <w:tab/>
        <w:tab/>
        <w:tab/>
        <w:tab/>
        <w:t xml:space="preserve">         (подпис</w:t>
      </w:r>
      <w:r>
        <w:rPr>
          <w:rFonts w:ascii="Times New Roman" w:hAnsi="Times New Roman"/>
          <w:sz w:val="24"/>
          <w:szCs w:val="24"/>
        </w:rPr>
        <w:t xml:space="preserve">ь</w:t>
      </w:r>
      <w:r>
        <w:rPr>
          <w:rFonts w:ascii="Times New Roman" w:hAnsi="Times New Roman"/>
          <w:sz w:val="22"/>
          <w:szCs w:val="22"/>
        </w:rPr>
        <w:t xml:space="preserve">   --------------------------------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388"/>
        <w:jc w:val="both"/>
        <w:rPr>
          <w:rFonts w:ascii="Times New Roman" w:hAnsi="Times New Roman"/>
          <w:sz w:val="18"/>
          <w:szCs w:val="22"/>
        </w:rPr>
      </w:pPr>
      <w:r/>
      <w:bookmarkStart w:id="2" w:name="P153"/>
      <w:r/>
      <w:bookmarkEnd w:id="2"/>
      <w:r>
        <w:rPr>
          <w:rFonts w:ascii="Times New Roman" w:hAnsi="Times New Roman"/>
          <w:sz w:val="18"/>
          <w:szCs w:val="22"/>
        </w:rPr>
        <w:t xml:space="preserve">    *указать сведения об иной оплачиваемой работе: основание выполнения иной оплачиваемой работы; наименование, адрес орг</w:t>
      </w:r>
      <w:r>
        <w:rPr>
          <w:rFonts w:ascii="Times New Roman" w:hAnsi="Times New Roman"/>
          <w:sz w:val="18"/>
          <w:szCs w:val="22"/>
        </w:rPr>
        <w:t xml:space="preserve">анизации или Ф.И.О физического лица, с которыми заключается договор; наименование должности ( при наличии), основные направления поручаемой работы или содержание выполняемых работ ( оказываемых услуг); дата начала и срок выполнения иной оплачиваемой работы</w:t>
      </w:r>
      <w:r/>
    </w:p>
    <w:sectPr>
      <w:footnotePr/>
      <w:type w:val="nextPage"/>
      <w:pgSz w:w="11906" w:h="16838" w:orient="portrait"/>
      <w:pgMar w:top="851" w:right="709" w:bottom="851" w:left="1276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79"/>
        <w:ind w:left="720" w:hanging="360"/>
      </w:pPr>
      <w:rPr>
        <w:rFonts w:ascii="Times New Roman" w:hAnsi="Times New Roman"/>
        <w:b w:val="false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pStyle w:val="379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79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79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79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79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79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79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79"/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79"/>
        <w:ind w:left="1425" w:hanging="88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379"/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79"/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79"/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79"/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79"/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79"/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79"/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79"/>
        <w:ind w:left="666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79"/>
        <w:ind w:left="720" w:hanging="360"/>
      </w:pPr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pStyle w:val="379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79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79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79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79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79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79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79"/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379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379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379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379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379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379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379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379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379"/>
        <w:ind w:left="6480" w:hanging="180"/>
        <w:tabs>
          <w:tab w:val="num" w:pos="6480" w:leader="none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8"/>
    <w:next w:val="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379">
    <w:name w:val="Обычный"/>
    <w:next w:val="379"/>
    <w:link w:val="379"/>
    <w:rPr>
      <w:lang w:val="ru-RU" w:bidi="ar-SA" w:eastAsia="ru-RU"/>
    </w:rPr>
    <w:pPr>
      <w:widowControl w:val="off"/>
    </w:pPr>
  </w:style>
  <w:style w:type="paragraph" w:styleId="380">
    <w:name w:val="Заголовок 3"/>
    <w:basedOn w:val="379"/>
    <w:next w:val="379"/>
    <w:link w:val="384"/>
    <w:rPr>
      <w:b/>
      <w:sz w:val="40"/>
    </w:rPr>
    <w:pPr>
      <w:jc w:val="center"/>
      <w:keepNext/>
      <w:widowControl/>
      <w:outlineLvl w:val="2"/>
    </w:pPr>
  </w:style>
  <w:style w:type="character" w:styleId="381">
    <w:name w:val="Основной шрифт абзаца"/>
    <w:next w:val="381"/>
    <w:link w:val="379"/>
    <w:semiHidden/>
  </w:style>
  <w:style w:type="table" w:styleId="382">
    <w:name w:val="Обычная таблица"/>
    <w:next w:val="382"/>
    <w:link w:val="379"/>
    <w:semiHidden/>
    <w:tblPr/>
  </w:style>
  <w:style w:type="numbering" w:styleId="383">
    <w:name w:val="Нет списка"/>
    <w:next w:val="383"/>
    <w:link w:val="379"/>
    <w:semiHidden/>
  </w:style>
  <w:style w:type="character" w:styleId="384">
    <w:name w:val=" Знак"/>
    <w:next w:val="384"/>
    <w:link w:val="380"/>
    <w:rPr>
      <w:b/>
      <w:sz w:val="40"/>
      <w:lang w:val="ru-RU" w:bidi="ar-SA" w:eastAsia="ru-RU"/>
    </w:rPr>
  </w:style>
  <w:style w:type="paragraph" w:styleId="385">
    <w:name w:val="Текст выноски"/>
    <w:basedOn w:val="379"/>
    <w:next w:val="385"/>
    <w:link w:val="379"/>
    <w:semiHidden/>
    <w:rPr>
      <w:rFonts w:ascii="Tahoma" w:hAnsi="Tahoma"/>
      <w:sz w:val="16"/>
      <w:szCs w:val="16"/>
    </w:rPr>
  </w:style>
  <w:style w:type="table" w:styleId="386">
    <w:name w:val="Сетка таблицы"/>
    <w:basedOn w:val="382"/>
    <w:next w:val="386"/>
    <w:link w:val="379"/>
    <w:tblPr/>
  </w:style>
  <w:style w:type="paragraph" w:styleId="387">
    <w:name w:val="ConsPlusNormal"/>
    <w:next w:val="387"/>
    <w:link w:val="379"/>
    <w:rPr>
      <w:rFonts w:ascii="Arial" w:hAnsi="Arial"/>
      <w:lang w:val="ru-RU" w:bidi="ar-SA" w:eastAsia="ru-RU"/>
    </w:rPr>
    <w:pPr>
      <w:ind w:firstLine="720"/>
      <w:widowControl w:val="off"/>
    </w:pPr>
  </w:style>
  <w:style w:type="paragraph" w:styleId="388">
    <w:name w:val="ConsPlusNonformat"/>
    <w:next w:val="388"/>
    <w:link w:val="379"/>
    <w:rPr>
      <w:rFonts w:ascii="Courier New" w:hAnsi="Courier New"/>
      <w:lang w:val="ru-RU" w:bidi="ar-SA" w:eastAsia="ru-RU"/>
    </w:rPr>
    <w:pPr>
      <w:widowControl w:val="off"/>
    </w:pPr>
  </w:style>
  <w:style w:type="paragraph" w:styleId="389">
    <w:name w:val="ConsPlusTitle"/>
    <w:next w:val="389"/>
    <w:link w:val="379"/>
    <w:rPr>
      <w:rFonts w:ascii="Calibri" w:hAnsi="Calibri"/>
      <w:b/>
      <w:sz w:val="22"/>
      <w:lang w:val="ru-RU" w:bidi="ar-SA" w:eastAsia="ru-RU"/>
    </w:rPr>
    <w:pPr>
      <w:widowControl w:val="off"/>
    </w:pPr>
  </w:style>
  <w:style w:type="paragraph" w:styleId="390">
    <w:name w:val="ConsPlusTitlePage"/>
    <w:next w:val="390"/>
    <w:link w:val="379"/>
    <w:rPr>
      <w:rFonts w:ascii="Tahoma" w:hAnsi="Tahoma"/>
      <w:lang w:val="ru-RU" w:bidi="ar-SA" w:eastAsia="ru-RU"/>
    </w:rPr>
    <w:pPr>
      <w:widowControl w:val="off"/>
    </w:pPr>
  </w:style>
  <w:style w:type="character" w:styleId="947" w:default="1">
    <w:name w:val="Default Paragraph Font"/>
    <w:uiPriority w:val="1"/>
    <w:semiHidden/>
    <w:unhideWhenUsed/>
  </w:style>
  <w:style w:type="numbering" w:styleId="948" w:default="1">
    <w:name w:val="No List"/>
    <w:uiPriority w:val="99"/>
    <w:semiHidden/>
    <w:unhideWhenUsed/>
  </w:style>
  <w:style w:type="paragraph" w:styleId="949" w:default="1">
    <w:name w:val="Normal"/>
    <w:qFormat/>
  </w:style>
  <w:style w:type="table" w:styleId="95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2021-03-23T05:57:34Z</dcterms:modified>
</cp:coreProperties>
</file>